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6A114075"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w:t>
      </w:r>
      <w:r w:rsidR="0067729B">
        <w:rPr>
          <w:rFonts w:ascii="Arial" w:hAnsi="Arial" w:cs="Arial"/>
          <w:b/>
          <w:bCs/>
          <w:snapToGrid w:val="0"/>
          <w:sz w:val="24"/>
          <w:lang w:val="en-GB"/>
        </w:rPr>
        <w:t>2-e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941D37" w:rsidRPr="003258B0">
        <w:rPr>
          <w:rFonts w:ascii="Arial" w:hAnsi="Arial" w:cs="Arial"/>
          <w:b/>
          <w:bCs/>
          <w:snapToGrid w:val="0"/>
          <w:sz w:val="24"/>
          <w:lang w:val="en-GB"/>
        </w:rPr>
        <w:t>20</w:t>
      </w:r>
      <w:r w:rsidR="00941D37">
        <w:rPr>
          <w:rFonts w:ascii="Arial" w:hAnsi="Arial" w:cs="Arial"/>
          <w:b/>
          <w:bCs/>
          <w:snapToGrid w:val="0"/>
          <w:sz w:val="24"/>
          <w:lang w:val="en-GB"/>
        </w:rPr>
        <w:t>06596</w:t>
      </w:r>
    </w:p>
    <w:p w14:paraId="1AB33F1B" w14:textId="4D1942FC"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67729B">
        <w:rPr>
          <w:rFonts w:ascii="Arial" w:hAnsi="Arial" w:cs="Arial"/>
          <w:b/>
          <w:bCs/>
          <w:snapToGrid w:val="0"/>
          <w:sz w:val="24"/>
          <w:lang w:val="en-GB"/>
        </w:rPr>
        <w:t>July</w:t>
      </w:r>
      <w:r w:rsidR="00016147" w:rsidRPr="00016147">
        <w:rPr>
          <w:rFonts w:ascii="Arial" w:hAnsi="Arial" w:cs="Arial"/>
          <w:b/>
          <w:bCs/>
          <w:snapToGrid w:val="0"/>
          <w:sz w:val="24"/>
          <w:lang w:val="en-GB"/>
        </w:rPr>
        <w:t xml:space="preserve"> </w:t>
      </w:r>
      <w:r w:rsidR="0067729B">
        <w:rPr>
          <w:rFonts w:ascii="Arial" w:hAnsi="Arial" w:cs="Arial"/>
          <w:b/>
          <w:bCs/>
          <w:snapToGrid w:val="0"/>
          <w:sz w:val="24"/>
          <w:lang w:val="en-GB"/>
        </w:rPr>
        <w:t>17</w:t>
      </w:r>
      <w:r w:rsidR="00016147" w:rsidRPr="00016147">
        <w:rPr>
          <w:rFonts w:ascii="Arial" w:hAnsi="Arial" w:cs="Arial"/>
          <w:b/>
          <w:bCs/>
          <w:snapToGrid w:val="0"/>
          <w:sz w:val="24"/>
          <w:vertAlign w:val="superscript"/>
          <w:lang w:val="en-GB"/>
        </w:rPr>
        <w:t>th</w:t>
      </w:r>
      <w:r w:rsidR="00016147" w:rsidRPr="00016147">
        <w:rPr>
          <w:rFonts w:ascii="Arial" w:hAnsi="Arial" w:cs="Arial"/>
          <w:b/>
          <w:bCs/>
          <w:snapToGrid w:val="0"/>
          <w:sz w:val="24"/>
          <w:lang w:val="en-GB"/>
        </w:rPr>
        <w:t xml:space="preserve"> – </w:t>
      </w:r>
      <w:r w:rsidR="0067729B">
        <w:rPr>
          <w:rFonts w:ascii="Arial" w:hAnsi="Arial" w:cs="Arial"/>
          <w:b/>
          <w:bCs/>
          <w:snapToGrid w:val="0"/>
          <w:sz w:val="24"/>
          <w:lang w:val="en-GB"/>
        </w:rPr>
        <w:t>28</w:t>
      </w:r>
      <w:r w:rsidR="00016147"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41AAE28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0067729B">
        <w:rPr>
          <w:rFonts w:ascii="Arial" w:hAnsi="Arial" w:cs="Arial"/>
          <w:snapToGrid w:val="0"/>
          <w:sz w:val="24"/>
        </w:rPr>
        <w:t>8.1.1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47B04582"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941D37">
        <w:rPr>
          <w:rFonts w:ascii="Arial" w:hAnsi="Arial" w:cs="Arial" w:hint="eastAsia"/>
          <w:snapToGrid w:val="0"/>
          <w:sz w:val="24"/>
        </w:rPr>
        <w:t>Enhancement</w:t>
      </w:r>
      <w:r w:rsidR="00941D37">
        <w:rPr>
          <w:rFonts w:ascii="Arial" w:hAnsi="Arial" w:cs="Arial"/>
          <w:snapToGrid w:val="0"/>
          <w:sz w:val="24"/>
        </w:rPr>
        <w:t>s</w:t>
      </w:r>
      <w:r w:rsidR="0067729B">
        <w:rPr>
          <w:rFonts w:ascii="Arial" w:hAnsi="Arial" w:cs="Arial"/>
          <w:snapToGrid w:val="0"/>
          <w:sz w:val="24"/>
        </w:rPr>
        <w:t xml:space="preserve"> </w:t>
      </w:r>
      <w:r w:rsidR="0067729B">
        <w:rPr>
          <w:rFonts w:ascii="Arial" w:hAnsi="Arial" w:cs="Arial"/>
          <w:sz w:val="24"/>
        </w:rPr>
        <w:t xml:space="preserve">on Multi-beam </w:t>
      </w:r>
      <w:r w:rsidR="00941D37">
        <w:rPr>
          <w:rFonts w:ascii="Arial" w:hAnsi="Arial" w:cs="Arial"/>
          <w:sz w:val="24"/>
        </w:rPr>
        <w:t>O</w:t>
      </w:r>
      <w:r w:rsidR="0067729B">
        <w:rPr>
          <w:rFonts w:ascii="Arial" w:hAnsi="Arial" w:cs="Arial"/>
          <w:sz w:val="24"/>
        </w:rPr>
        <w:t>peration</w:t>
      </w:r>
      <w:bookmarkStart w:id="2" w:name="_GoBack"/>
      <w:bookmarkEnd w:id="2"/>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32E2C988" w:rsidR="00675FB9" w:rsidRDefault="000E4CFC" w:rsidP="0026205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RAN#86 meeting, the WID for further enhancements on MIMO for NR was approved [1], where the following WI objectives on enhancements on multi-beam</w:t>
      </w:r>
      <w:r w:rsidR="00B41C3A">
        <w:rPr>
          <w:b w:val="0"/>
          <w:sz w:val="22"/>
          <w:lang w:val="en-US"/>
        </w:rPr>
        <w:t xml:space="preserve"> (MB)</w:t>
      </w:r>
      <w:r>
        <w:rPr>
          <w:b w:val="0"/>
          <w:sz w:val="22"/>
          <w:lang w:val="en-US"/>
        </w:rPr>
        <w:t xml:space="preserve"> operations</w:t>
      </w:r>
      <w:r w:rsidR="005D1FB3">
        <w:rPr>
          <w:b w:val="0"/>
          <w:sz w:val="22"/>
          <w:lang w:val="en-US"/>
        </w:rPr>
        <w:t xml:space="preserve"> are listed</w:t>
      </w:r>
      <w:r>
        <w:rPr>
          <w:b w:val="0"/>
          <w:sz w:val="22"/>
          <w:lang w:val="en-US"/>
        </w:rPr>
        <w:t>:</w:t>
      </w:r>
    </w:p>
    <w:tbl>
      <w:tblPr>
        <w:tblStyle w:val="a7"/>
        <w:tblW w:w="0" w:type="auto"/>
        <w:tblLook w:val="04A0" w:firstRow="1" w:lastRow="0" w:firstColumn="1" w:lastColumn="0" w:noHBand="0" w:noVBand="1"/>
      </w:tblPr>
      <w:tblGrid>
        <w:gridCol w:w="9016"/>
      </w:tblGrid>
      <w:tr w:rsidR="00262053" w14:paraId="77CB49CD" w14:textId="77777777" w:rsidTr="00262053">
        <w:tc>
          <w:tcPr>
            <w:tcW w:w="9016" w:type="dxa"/>
          </w:tcPr>
          <w:p w14:paraId="6BA3BBDB" w14:textId="77777777" w:rsidR="00262053" w:rsidRPr="00262053" w:rsidRDefault="00262053" w:rsidP="00262053">
            <w:pPr>
              <w:widowControl/>
              <w:numPr>
                <w:ilvl w:val="0"/>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Enhancement on multi-beam operation, mainly targeting FR2 while also applicable to FR1: </w:t>
            </w:r>
          </w:p>
          <w:p w14:paraId="036AA471" w14:textId="77777777" w:rsidR="00262053" w:rsidRPr="00262053" w:rsidRDefault="00262053" w:rsidP="00262053">
            <w:pPr>
              <w:widowControl/>
              <w:numPr>
                <w:ilvl w:val="1"/>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Identify and specify features to facilitate more efficient (lower latency and overhead) DL/UL beam management to support higher intra- and L1/L2-centric inter-cell mobility and/or a larger number of configured TCI states:</w:t>
            </w:r>
          </w:p>
          <w:p w14:paraId="2D333B79" w14:textId="77777777" w:rsidR="00262053" w:rsidRPr="00262053" w:rsidRDefault="00262053" w:rsidP="0051576F">
            <w:pPr>
              <w:widowControl/>
              <w:numPr>
                <w:ilvl w:val="2"/>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Common beam for data and control transmission/reception for DL and UL, especially for intra-band CA</w:t>
            </w:r>
          </w:p>
          <w:p w14:paraId="217D622E" w14:textId="77777777" w:rsidR="00262053" w:rsidRPr="00262053" w:rsidRDefault="00262053" w:rsidP="0051576F">
            <w:pPr>
              <w:widowControl/>
              <w:numPr>
                <w:ilvl w:val="2"/>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Unified TCI framework for DL and UL beam indication</w:t>
            </w:r>
          </w:p>
          <w:p w14:paraId="622C54A7" w14:textId="77777777" w:rsidR="00262053" w:rsidRPr="00262053" w:rsidRDefault="00262053" w:rsidP="0051576F">
            <w:pPr>
              <w:widowControl/>
              <w:numPr>
                <w:ilvl w:val="2"/>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Enhancement on signaling mechanisms for the above features to improve latency and efficiency with more usage of dynamic control signaling (as opposed to RRC)</w:t>
            </w:r>
          </w:p>
          <w:p w14:paraId="7A6E62A5" w14:textId="3337D3F9" w:rsidR="00262053" w:rsidRPr="00262053" w:rsidRDefault="00262053" w:rsidP="00262053">
            <w:pPr>
              <w:widowControl/>
              <w:numPr>
                <w:ilvl w:val="1"/>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4B6E98B1" w14:textId="7C665041" w:rsidR="00262053" w:rsidRPr="00112A67" w:rsidRDefault="0051576F" w:rsidP="00262053">
      <w:pPr>
        <w:pStyle w:val="LGTdoc1"/>
        <w:snapToGrid/>
        <w:spacing w:beforeLines="0" w:before="100" w:beforeAutospacing="1" w:line="360" w:lineRule="auto"/>
        <w:contextualSpacing/>
        <w:rPr>
          <w:b w:val="0"/>
          <w:sz w:val="22"/>
          <w:lang w:val="en-US"/>
        </w:rPr>
      </w:pPr>
      <w:r>
        <w:rPr>
          <w:rFonts w:hint="eastAsia"/>
          <w:b w:val="0"/>
          <w:sz w:val="22"/>
          <w:lang w:val="en-US"/>
        </w:rPr>
        <w:t xml:space="preserve">In this contribution, we discuss </w:t>
      </w:r>
      <w:r w:rsidR="00163FA1">
        <w:rPr>
          <w:b w:val="0"/>
          <w:sz w:val="22"/>
          <w:lang w:val="en-US"/>
        </w:rPr>
        <w:t>potential enhancements on MB operations</w:t>
      </w:r>
      <w:r w:rsidR="00B54EDC">
        <w:rPr>
          <w:b w:val="0"/>
          <w:sz w:val="22"/>
          <w:lang w:val="en-US"/>
        </w:rPr>
        <w:t xml:space="preserve"> for Rel-17</w:t>
      </w:r>
      <w:r w:rsidR="00163FA1">
        <w:rPr>
          <w:b w:val="0"/>
          <w:sz w:val="22"/>
          <w:lang w:val="en-US"/>
        </w:rPr>
        <w:t>.</w:t>
      </w:r>
    </w:p>
    <w:p w14:paraId="0A308032" w14:textId="30ECCD8B" w:rsidR="008F489F" w:rsidRPr="00BF3E00" w:rsidRDefault="00B41C3A" w:rsidP="00BF3E00">
      <w:pPr>
        <w:pStyle w:val="1"/>
        <w:numPr>
          <w:ilvl w:val="0"/>
          <w:numId w:val="1"/>
        </w:numPr>
        <w:ind w:left="426" w:hanging="426"/>
      </w:pPr>
      <w:r>
        <w:t>Efficient UL/DL beam management</w:t>
      </w:r>
    </w:p>
    <w:p w14:paraId="355CC414" w14:textId="22149218" w:rsidR="008F489F" w:rsidRPr="005918A2" w:rsidRDefault="008F489F" w:rsidP="00A57B8E">
      <w:pPr>
        <w:pStyle w:val="LGTdoc1"/>
        <w:snapToGrid/>
        <w:spacing w:beforeLines="0" w:before="100" w:beforeAutospacing="1" w:line="360" w:lineRule="auto"/>
        <w:ind w:firstLineChars="129" w:firstLine="284"/>
        <w:contextualSpacing/>
        <w:rPr>
          <w:lang w:val="en-US"/>
        </w:rPr>
      </w:pPr>
      <w:r>
        <w:rPr>
          <w:b w:val="0"/>
          <w:sz w:val="22"/>
          <w:lang w:val="en-US"/>
        </w:rPr>
        <w:t xml:space="preserve">In this section, we </w:t>
      </w:r>
      <w:r w:rsidR="0027545D">
        <w:rPr>
          <w:b w:val="0"/>
          <w:sz w:val="22"/>
          <w:lang w:val="en-US"/>
        </w:rPr>
        <w:t xml:space="preserve">firstly </w:t>
      </w:r>
      <w:r w:rsidR="0027545D">
        <w:rPr>
          <w:rFonts w:hint="eastAsia"/>
          <w:b w:val="0"/>
          <w:sz w:val="22"/>
          <w:lang w:val="en-US"/>
        </w:rPr>
        <w:t>analyze</w:t>
      </w:r>
      <w:r w:rsidR="005918A2">
        <w:rPr>
          <w:b w:val="0"/>
          <w:sz w:val="22"/>
          <w:lang w:val="en-US"/>
        </w:rPr>
        <w:t xml:space="preserve"> the current MB operations</w:t>
      </w:r>
      <w:r w:rsidR="00A57B8E">
        <w:rPr>
          <w:b w:val="0"/>
          <w:sz w:val="22"/>
          <w:lang w:val="en-US"/>
        </w:rPr>
        <w:t xml:space="preserve"> to investigate the limiting factors on latency/overhead. And then, we</w:t>
      </w:r>
      <w:r w:rsidR="005918A2">
        <w:rPr>
          <w:b w:val="0"/>
          <w:sz w:val="22"/>
          <w:lang w:val="en-US"/>
        </w:rPr>
        <w:t xml:space="preserve"> </w:t>
      </w:r>
      <w:r w:rsidR="00A57B8E">
        <w:rPr>
          <w:b w:val="0"/>
          <w:sz w:val="22"/>
          <w:lang w:val="en-US"/>
        </w:rPr>
        <w:t>suggest</w:t>
      </w:r>
      <w:r w:rsidR="005918A2">
        <w:rPr>
          <w:b w:val="0"/>
          <w:sz w:val="22"/>
          <w:lang w:val="en-US"/>
        </w:rPr>
        <w:t xml:space="preserve"> </w:t>
      </w:r>
      <w:r w:rsidR="00A57B8E">
        <w:rPr>
          <w:b w:val="0"/>
          <w:sz w:val="22"/>
          <w:lang w:val="en-US"/>
        </w:rPr>
        <w:t>the corresponding potential</w:t>
      </w:r>
      <w:r w:rsidR="005918A2">
        <w:rPr>
          <w:b w:val="0"/>
          <w:sz w:val="22"/>
          <w:lang w:val="en-US"/>
        </w:rPr>
        <w:t xml:space="preserve"> enhancements </w:t>
      </w:r>
      <w:r w:rsidR="008F22D1">
        <w:rPr>
          <w:b w:val="0"/>
          <w:sz w:val="22"/>
          <w:lang w:val="en-US"/>
        </w:rPr>
        <w:t>on UL/DL beam management</w:t>
      </w:r>
      <w:r w:rsidR="00A57B8E">
        <w:rPr>
          <w:b w:val="0"/>
          <w:sz w:val="22"/>
          <w:lang w:val="en-US"/>
        </w:rPr>
        <w:t>.</w:t>
      </w:r>
    </w:p>
    <w:p w14:paraId="35367B67" w14:textId="3F0FA19B" w:rsidR="00B41C3A" w:rsidRDefault="00D36C16" w:rsidP="00ED4AEE">
      <w:pPr>
        <w:pStyle w:val="1"/>
        <w:numPr>
          <w:ilvl w:val="1"/>
          <w:numId w:val="1"/>
        </w:numPr>
        <w:tabs>
          <w:tab w:val="left" w:pos="851"/>
        </w:tabs>
        <w:ind w:left="993" w:hanging="993"/>
      </w:pPr>
      <w:r>
        <w:t>Analysis on l</w:t>
      </w:r>
      <w:r w:rsidR="00B41C3A">
        <w:t>imit</w:t>
      </w:r>
      <w:r>
        <w:t>ing factors</w:t>
      </w:r>
      <w:r w:rsidR="00B41C3A">
        <w:t xml:space="preserve"> of Rel-</w:t>
      </w:r>
      <w:r w:rsidR="005A5DD6">
        <w:t>15/</w:t>
      </w:r>
      <w:r w:rsidR="00B41C3A">
        <w:t>16 MB operation</w:t>
      </w:r>
    </w:p>
    <w:p w14:paraId="59624020" w14:textId="3D2350C9" w:rsidR="00284F73" w:rsidRDefault="00BF3E00" w:rsidP="006E16EF">
      <w:pPr>
        <w:spacing w:after="0" w:line="360" w:lineRule="auto"/>
        <w:ind w:firstLineChars="129" w:firstLine="284"/>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t>I</w:t>
      </w:r>
      <w:r w:rsidR="00ED4AEE">
        <w:rPr>
          <w:rFonts w:ascii="Times New Roman" w:eastAsia="바탕" w:hAnsi="Times New Roman" w:cs="Times New Roman"/>
          <w:snapToGrid w:val="0"/>
          <w:kern w:val="0"/>
          <w:sz w:val="22"/>
          <w:szCs w:val="20"/>
        </w:rPr>
        <w:t xml:space="preserve">n </w:t>
      </w:r>
      <w:r w:rsidR="006E16EF">
        <w:rPr>
          <w:rFonts w:ascii="Times New Roman" w:eastAsia="바탕" w:hAnsi="Times New Roman" w:cs="Times New Roman"/>
          <w:snapToGrid w:val="0"/>
          <w:kern w:val="0"/>
          <w:sz w:val="22"/>
          <w:szCs w:val="20"/>
        </w:rPr>
        <w:t xml:space="preserve">the </w:t>
      </w:r>
      <w:r w:rsidR="0027545D">
        <w:rPr>
          <w:rFonts w:ascii="Times New Roman" w:eastAsia="바탕" w:hAnsi="Times New Roman" w:cs="Times New Roman"/>
          <w:snapToGrid w:val="0"/>
          <w:kern w:val="0"/>
          <w:sz w:val="22"/>
          <w:szCs w:val="20"/>
        </w:rPr>
        <w:t xml:space="preserve">Rel-15 </w:t>
      </w:r>
      <w:r>
        <w:rPr>
          <w:rFonts w:ascii="Times New Roman" w:eastAsia="바탕" w:hAnsi="Times New Roman" w:cs="Times New Roman"/>
          <w:snapToGrid w:val="0"/>
          <w:kern w:val="0"/>
          <w:sz w:val="22"/>
          <w:szCs w:val="20"/>
        </w:rPr>
        <w:t>MB operations</w:t>
      </w:r>
      <w:r w:rsidR="00ED4AEE">
        <w:rPr>
          <w:rFonts w:ascii="Times New Roman" w:eastAsia="바탕" w:hAnsi="Times New Roman" w:cs="Times New Roman"/>
          <w:snapToGrid w:val="0"/>
          <w:kern w:val="0"/>
          <w:sz w:val="22"/>
          <w:szCs w:val="20"/>
        </w:rPr>
        <w:t xml:space="preserve">, </w:t>
      </w:r>
      <w:r w:rsidR="00F942FB">
        <w:rPr>
          <w:rFonts w:ascii="Times New Roman" w:eastAsia="바탕" w:hAnsi="Times New Roman" w:cs="Times New Roman"/>
          <w:snapToGrid w:val="0"/>
          <w:kern w:val="0"/>
          <w:sz w:val="22"/>
          <w:szCs w:val="20"/>
        </w:rPr>
        <w:t xml:space="preserve">the </w:t>
      </w:r>
      <w:r w:rsidR="0027545D">
        <w:rPr>
          <w:rFonts w:ascii="Times New Roman" w:eastAsia="바탕" w:hAnsi="Times New Roman" w:cs="Times New Roman"/>
          <w:snapToGrid w:val="0"/>
          <w:kern w:val="0"/>
          <w:sz w:val="22"/>
          <w:szCs w:val="20"/>
        </w:rPr>
        <w:t xml:space="preserve">DL/UL </w:t>
      </w:r>
      <w:r w:rsidR="00F942FB">
        <w:rPr>
          <w:rFonts w:ascii="Times New Roman" w:eastAsia="바탕" w:hAnsi="Times New Roman" w:cs="Times New Roman"/>
          <w:snapToGrid w:val="0"/>
          <w:kern w:val="0"/>
          <w:sz w:val="22"/>
          <w:szCs w:val="20"/>
        </w:rPr>
        <w:t>beam indication operates in an independent manner</w:t>
      </w:r>
      <w:r w:rsidR="0027545D">
        <w:rPr>
          <w:rFonts w:ascii="Times New Roman" w:eastAsia="바탕" w:hAnsi="Times New Roman" w:cs="Times New Roman"/>
          <w:snapToGrid w:val="0"/>
          <w:kern w:val="0"/>
          <w:sz w:val="22"/>
          <w:szCs w:val="20"/>
        </w:rPr>
        <w:t xml:space="preserve"> per channel/RS resource</w:t>
      </w:r>
      <w:r w:rsidR="00F942FB">
        <w:rPr>
          <w:rFonts w:ascii="Times New Roman" w:eastAsia="바탕" w:hAnsi="Times New Roman" w:cs="Times New Roman"/>
          <w:snapToGrid w:val="0"/>
          <w:kern w:val="0"/>
          <w:sz w:val="22"/>
          <w:szCs w:val="20"/>
        </w:rPr>
        <w:t xml:space="preserve">. </w:t>
      </w:r>
      <w:r w:rsidR="0027545D">
        <w:rPr>
          <w:rFonts w:ascii="Times New Roman" w:eastAsia="바탕" w:hAnsi="Times New Roman" w:cs="Times New Roman"/>
          <w:snapToGrid w:val="0"/>
          <w:kern w:val="0"/>
          <w:sz w:val="22"/>
          <w:szCs w:val="20"/>
        </w:rPr>
        <w:t>I</w:t>
      </w:r>
      <w:r w:rsidR="00377A42">
        <w:rPr>
          <w:rFonts w:ascii="Times New Roman" w:eastAsia="바탕" w:hAnsi="Times New Roman" w:cs="Times New Roman"/>
          <w:snapToGrid w:val="0"/>
          <w:kern w:val="0"/>
          <w:sz w:val="22"/>
          <w:szCs w:val="20"/>
        </w:rPr>
        <w:t>t</w:t>
      </w:r>
      <w:r w:rsidR="0027545D">
        <w:rPr>
          <w:rFonts w:ascii="Times New Roman" w:eastAsia="바탕" w:hAnsi="Times New Roman" w:cs="Times New Roman"/>
          <w:snapToGrid w:val="0"/>
          <w:kern w:val="0"/>
          <w:sz w:val="22"/>
          <w:szCs w:val="20"/>
        </w:rPr>
        <w:t xml:space="preserve"> gives high flexibility on beam usage but it </w:t>
      </w:r>
      <w:r w:rsidR="00377A42">
        <w:rPr>
          <w:rFonts w:ascii="Times New Roman" w:eastAsia="바탕" w:hAnsi="Times New Roman" w:cs="Times New Roman"/>
          <w:snapToGrid w:val="0"/>
          <w:kern w:val="0"/>
          <w:sz w:val="22"/>
          <w:szCs w:val="20"/>
        </w:rPr>
        <w:t>requires a large amount of signaling such as RRC reconfiguration or additional MAC-CE message in order to update spatial domain Tx/Rx parameter for channel(s)/RS(s)</w:t>
      </w:r>
      <w:r w:rsidR="00B92038">
        <w:rPr>
          <w:rFonts w:ascii="Times New Roman" w:eastAsia="바탕" w:hAnsi="Times New Roman" w:cs="Times New Roman"/>
          <w:snapToGrid w:val="0"/>
          <w:kern w:val="0"/>
          <w:sz w:val="22"/>
          <w:szCs w:val="20"/>
        </w:rPr>
        <w:t xml:space="preserve"> </w:t>
      </w:r>
      <w:r w:rsidR="0027545D">
        <w:rPr>
          <w:rFonts w:ascii="Times New Roman" w:eastAsia="바탕" w:hAnsi="Times New Roman" w:cs="Times New Roman"/>
          <w:snapToGrid w:val="0"/>
          <w:kern w:val="0"/>
          <w:sz w:val="22"/>
          <w:szCs w:val="20"/>
        </w:rPr>
        <w:t>for high/mid mobility</w:t>
      </w:r>
      <w:r w:rsidR="00B92038">
        <w:rPr>
          <w:rFonts w:ascii="Times New Roman" w:eastAsia="바탕" w:hAnsi="Times New Roman" w:cs="Times New Roman"/>
          <w:snapToGrid w:val="0"/>
          <w:kern w:val="0"/>
          <w:sz w:val="22"/>
          <w:szCs w:val="20"/>
        </w:rPr>
        <w:t xml:space="preserve"> UE</w:t>
      </w:r>
      <w:r w:rsidR="00377A42">
        <w:rPr>
          <w:rFonts w:ascii="Times New Roman" w:eastAsia="바탕" w:hAnsi="Times New Roman" w:cs="Times New Roman"/>
          <w:snapToGrid w:val="0"/>
          <w:kern w:val="0"/>
          <w:sz w:val="22"/>
          <w:szCs w:val="20"/>
        </w:rPr>
        <w:t xml:space="preserve">. </w:t>
      </w:r>
      <w:r w:rsidR="00284F73">
        <w:rPr>
          <w:rFonts w:ascii="Times New Roman" w:eastAsia="바탕" w:hAnsi="Times New Roman" w:cs="Times New Roman"/>
          <w:snapToGrid w:val="0"/>
          <w:kern w:val="0"/>
          <w:sz w:val="22"/>
          <w:szCs w:val="20"/>
        </w:rPr>
        <w:t xml:space="preserve">The redundancy of DL/UL beam indication signaling is greater for single beam BC UE. In Rel-16 MB, there has been quite a significant reduction in terms of beam indication signaling mainly targeting single beam BC UE. </w:t>
      </w:r>
    </w:p>
    <w:p w14:paraId="7B446348" w14:textId="3506718B" w:rsidR="00225181" w:rsidRPr="00B84D2E" w:rsidRDefault="00284F73" w:rsidP="0092502F">
      <w:pPr>
        <w:spacing w:after="0" w:line="360" w:lineRule="auto"/>
        <w:ind w:firstLineChars="129" w:firstLine="28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One direction in Rel-16 was to use DL beam indication for UL beam indication so that UL beam indication can be omitted. T</w:t>
      </w:r>
      <w:r w:rsidR="004910EE">
        <w:rPr>
          <w:rFonts w:ascii="Times New Roman" w:eastAsia="바탕" w:hAnsi="Times New Roman" w:cs="Times New Roman"/>
          <w:snapToGrid w:val="0"/>
          <w:kern w:val="0"/>
          <w:sz w:val="22"/>
          <w:szCs w:val="20"/>
        </w:rPr>
        <w:t>he feature of default spatial relation</w:t>
      </w:r>
      <w:r>
        <w:rPr>
          <w:rFonts w:ascii="Times New Roman" w:eastAsia="바탕" w:hAnsi="Times New Roman" w:cs="Times New Roman"/>
          <w:snapToGrid w:val="0"/>
          <w:kern w:val="0"/>
          <w:sz w:val="22"/>
          <w:szCs w:val="20"/>
        </w:rPr>
        <w:t>/PL RS</w:t>
      </w:r>
      <w:r w:rsidR="004910EE">
        <w:rPr>
          <w:rFonts w:ascii="Times New Roman" w:eastAsia="바탕" w:hAnsi="Times New Roman" w:cs="Times New Roman"/>
          <w:snapToGrid w:val="0"/>
          <w:kern w:val="0"/>
          <w:sz w:val="22"/>
          <w:szCs w:val="20"/>
        </w:rPr>
        <w:t xml:space="preserve"> has been </w:t>
      </w:r>
      <w:r>
        <w:rPr>
          <w:rFonts w:ascii="Times New Roman" w:eastAsia="바탕" w:hAnsi="Times New Roman" w:cs="Times New Roman"/>
          <w:snapToGrid w:val="0"/>
          <w:kern w:val="0"/>
          <w:sz w:val="22"/>
          <w:szCs w:val="20"/>
        </w:rPr>
        <w:t xml:space="preserve">introduced in Rel-16 </w:t>
      </w:r>
      <w:r w:rsidR="004910EE">
        <w:rPr>
          <w:rFonts w:ascii="Times New Roman" w:eastAsia="바탕" w:hAnsi="Times New Roman" w:cs="Times New Roman"/>
          <w:snapToGrid w:val="0"/>
          <w:kern w:val="0"/>
          <w:sz w:val="22"/>
          <w:szCs w:val="20"/>
        </w:rPr>
        <w:t xml:space="preserve">for PUCCH/PUSCH/SRS </w:t>
      </w:r>
      <w:r>
        <w:rPr>
          <w:rFonts w:ascii="Times New Roman" w:eastAsia="바탕" w:hAnsi="Times New Roman" w:cs="Times New Roman"/>
          <w:snapToGrid w:val="0"/>
          <w:kern w:val="0"/>
          <w:sz w:val="22"/>
          <w:szCs w:val="20"/>
        </w:rPr>
        <w:t>in this regard.</w:t>
      </w:r>
      <w:r w:rsidR="006E16EF">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T</w:t>
      </w:r>
      <w:r w:rsidR="006E16EF">
        <w:rPr>
          <w:rFonts w:ascii="Times New Roman" w:eastAsia="바탕" w:hAnsi="Times New Roman" w:cs="Times New Roman"/>
          <w:snapToGrid w:val="0"/>
          <w:kern w:val="0"/>
          <w:sz w:val="22"/>
          <w:szCs w:val="20"/>
        </w:rPr>
        <w:t>o enable this, no spatial relation</w:t>
      </w:r>
      <w:r>
        <w:rPr>
          <w:rFonts w:ascii="Times New Roman" w:eastAsia="바탕" w:hAnsi="Times New Roman" w:cs="Times New Roman"/>
          <w:snapToGrid w:val="0"/>
          <w:kern w:val="0"/>
          <w:sz w:val="22"/>
          <w:szCs w:val="20"/>
        </w:rPr>
        <w:t>/</w:t>
      </w:r>
      <w:r w:rsidR="00225BC3">
        <w:rPr>
          <w:rFonts w:ascii="Times New Roman" w:eastAsia="바탕" w:hAnsi="Times New Roman" w:cs="Times New Roman"/>
          <w:snapToGrid w:val="0"/>
          <w:kern w:val="0"/>
          <w:sz w:val="22"/>
          <w:szCs w:val="20"/>
        </w:rPr>
        <w:t>PL</w:t>
      </w:r>
      <w:r w:rsidR="006E16EF">
        <w:rPr>
          <w:rFonts w:ascii="Times New Roman" w:eastAsia="바탕" w:hAnsi="Times New Roman" w:cs="Times New Roman"/>
          <w:snapToGrid w:val="0"/>
          <w:kern w:val="0"/>
          <w:sz w:val="22"/>
          <w:szCs w:val="20"/>
        </w:rPr>
        <w:t xml:space="preserve"> RS are configured to those UL channels/RSs</w:t>
      </w:r>
      <w:r>
        <w:rPr>
          <w:rFonts w:ascii="Times New Roman" w:eastAsia="바탕" w:hAnsi="Times New Roman" w:cs="Times New Roman"/>
          <w:snapToGrid w:val="0"/>
          <w:kern w:val="0"/>
          <w:sz w:val="22"/>
          <w:szCs w:val="20"/>
        </w:rPr>
        <w:t>, then</w:t>
      </w:r>
      <w:r w:rsidR="00B84D2E">
        <w:rPr>
          <w:rFonts w:ascii="Times New Roman" w:eastAsia="바탕" w:hAnsi="Times New Roman" w:cs="Times New Roman"/>
          <w:snapToGrid w:val="0"/>
          <w:kern w:val="0"/>
          <w:sz w:val="22"/>
          <w:szCs w:val="20"/>
        </w:rPr>
        <w:t xml:space="preserve"> the QCL Type-D RS of the lowest</w:t>
      </w:r>
      <w:r>
        <w:rPr>
          <w:rFonts w:ascii="Times New Roman" w:eastAsia="바탕" w:hAnsi="Times New Roman" w:cs="Times New Roman"/>
          <w:snapToGrid w:val="0"/>
          <w:kern w:val="0"/>
          <w:sz w:val="22"/>
          <w:szCs w:val="20"/>
        </w:rPr>
        <w:t xml:space="preserve"> ID</w:t>
      </w:r>
      <w:r w:rsidR="00B84D2E">
        <w:rPr>
          <w:rFonts w:ascii="Times New Roman" w:eastAsia="바탕" w:hAnsi="Times New Roman" w:cs="Times New Roman"/>
          <w:snapToGrid w:val="0"/>
          <w:kern w:val="0"/>
          <w:sz w:val="22"/>
          <w:szCs w:val="20"/>
        </w:rPr>
        <w:t xml:space="preserve"> CORESET or the lowest TCI codepoint for PDSCH</w:t>
      </w:r>
      <w:r>
        <w:rPr>
          <w:rFonts w:ascii="Times New Roman" w:eastAsia="바탕" w:hAnsi="Times New Roman" w:cs="Times New Roman"/>
          <w:snapToGrid w:val="0"/>
          <w:kern w:val="0"/>
          <w:sz w:val="22"/>
          <w:szCs w:val="20"/>
        </w:rPr>
        <w:t xml:space="preserve"> is used as spatial relation RS for UL</w:t>
      </w:r>
      <w:r w:rsidR="00B84D2E">
        <w:rPr>
          <w:rFonts w:ascii="Times New Roman" w:eastAsia="바탕" w:hAnsi="Times New Roman" w:cs="Times New Roman"/>
          <w:snapToGrid w:val="0"/>
          <w:kern w:val="0"/>
          <w:sz w:val="22"/>
          <w:szCs w:val="20"/>
        </w:rPr>
        <w:t>.</w:t>
      </w:r>
      <w:r w:rsidR="00575F2F">
        <w:rPr>
          <w:rFonts w:ascii="Times New Roman" w:eastAsia="바탕" w:hAnsi="Times New Roman" w:cs="Times New Roman"/>
          <w:snapToGrid w:val="0"/>
          <w:kern w:val="0"/>
          <w:sz w:val="22"/>
          <w:szCs w:val="20"/>
        </w:rPr>
        <w:t xml:space="preserve"> One limitation of Rel-16 method is that </w:t>
      </w:r>
      <w:r w:rsidR="00B84D2E">
        <w:rPr>
          <w:rFonts w:ascii="Times New Roman" w:eastAsia="바탕" w:hAnsi="Times New Roman" w:cs="Times New Roman"/>
          <w:snapToGrid w:val="0"/>
          <w:kern w:val="0"/>
          <w:sz w:val="22"/>
          <w:szCs w:val="20"/>
        </w:rPr>
        <w:t xml:space="preserve">the </w:t>
      </w:r>
      <w:r w:rsidR="00575F2F">
        <w:rPr>
          <w:rFonts w:ascii="Times New Roman" w:eastAsia="바탕" w:hAnsi="Times New Roman" w:cs="Times New Roman"/>
          <w:snapToGrid w:val="0"/>
          <w:kern w:val="0"/>
          <w:sz w:val="22"/>
          <w:szCs w:val="20"/>
        </w:rPr>
        <w:t xml:space="preserve">spatial relation RS for </w:t>
      </w:r>
      <w:r w:rsidR="00B84D2E">
        <w:rPr>
          <w:rFonts w:ascii="Times New Roman" w:eastAsia="바탕" w:hAnsi="Times New Roman" w:cs="Times New Roman"/>
          <w:snapToGrid w:val="0"/>
          <w:kern w:val="0"/>
          <w:sz w:val="22"/>
          <w:szCs w:val="20"/>
        </w:rPr>
        <w:t>UL beam</w:t>
      </w:r>
      <w:r w:rsidR="00575F2F">
        <w:rPr>
          <w:rFonts w:ascii="Times New Roman" w:eastAsia="바탕" w:hAnsi="Times New Roman" w:cs="Times New Roman"/>
          <w:snapToGrid w:val="0"/>
          <w:kern w:val="0"/>
          <w:sz w:val="22"/>
          <w:szCs w:val="20"/>
        </w:rPr>
        <w:t xml:space="preserve"> indication is tied to a DL beam for specific CORESET or PDSCH TCI codepoint so that gNB has to update TCI for that specific CORESET or codepoint to update spatial relation RS for UL. For single beam BC UE, signaling can be further reduced if one single </w:t>
      </w:r>
      <w:r w:rsidR="00656FD9">
        <w:rPr>
          <w:rFonts w:ascii="Times New Roman" w:eastAsia="바탕" w:hAnsi="Times New Roman" w:cs="Times New Roman"/>
          <w:snapToGrid w:val="0"/>
          <w:kern w:val="0"/>
          <w:sz w:val="22"/>
          <w:szCs w:val="20"/>
        </w:rPr>
        <w:t xml:space="preserve">beam </w:t>
      </w:r>
      <w:r w:rsidR="00656FD9">
        <w:rPr>
          <w:rFonts w:ascii="Times New Roman" w:eastAsia="바탕" w:hAnsi="Times New Roman" w:cs="Times New Roman"/>
          <w:snapToGrid w:val="0"/>
          <w:kern w:val="0"/>
          <w:sz w:val="22"/>
          <w:szCs w:val="20"/>
        </w:rPr>
        <w:lastRenderedPageBreak/>
        <w:t>indication message</w:t>
      </w:r>
      <w:r w:rsidR="00575F2F">
        <w:rPr>
          <w:rFonts w:ascii="Times New Roman" w:eastAsia="바탕" w:hAnsi="Times New Roman" w:cs="Times New Roman"/>
          <w:snapToGrid w:val="0"/>
          <w:kern w:val="0"/>
          <w:sz w:val="22"/>
          <w:szCs w:val="20"/>
        </w:rPr>
        <w:t xml:space="preserve"> can update </w:t>
      </w:r>
      <w:r w:rsidR="00656FD9">
        <w:rPr>
          <w:rFonts w:ascii="Times New Roman" w:eastAsia="바탕" w:hAnsi="Times New Roman" w:cs="Times New Roman"/>
          <w:snapToGrid w:val="0"/>
          <w:kern w:val="0"/>
          <w:sz w:val="22"/>
          <w:szCs w:val="20"/>
        </w:rPr>
        <w:t xml:space="preserve">UE </w:t>
      </w:r>
      <w:r w:rsidR="00575F2F">
        <w:rPr>
          <w:rFonts w:ascii="Times New Roman" w:eastAsia="바탕" w:hAnsi="Times New Roman" w:cs="Times New Roman"/>
          <w:snapToGrid w:val="0"/>
          <w:kern w:val="0"/>
          <w:sz w:val="22"/>
          <w:szCs w:val="20"/>
        </w:rPr>
        <w:t xml:space="preserve">beam for all CORESETs/PDSCH and </w:t>
      </w:r>
      <w:r w:rsidR="00656FD9">
        <w:rPr>
          <w:rFonts w:ascii="Times New Roman" w:eastAsia="바탕" w:hAnsi="Times New Roman" w:cs="Times New Roman"/>
          <w:snapToGrid w:val="0"/>
          <w:kern w:val="0"/>
          <w:sz w:val="22"/>
          <w:szCs w:val="20"/>
        </w:rPr>
        <w:t xml:space="preserve">associated </w:t>
      </w:r>
      <w:r w:rsidR="00575F2F">
        <w:rPr>
          <w:rFonts w:ascii="Times New Roman" w:eastAsia="바탕" w:hAnsi="Times New Roman" w:cs="Times New Roman"/>
          <w:snapToGrid w:val="0"/>
          <w:kern w:val="0"/>
          <w:sz w:val="22"/>
          <w:szCs w:val="20"/>
        </w:rPr>
        <w:t xml:space="preserve">UL channels/RSs. </w:t>
      </w:r>
    </w:p>
    <w:p w14:paraId="43F6D8FC" w14:textId="353F805A" w:rsidR="00ED4AEE" w:rsidRPr="006E71A8" w:rsidRDefault="00B41C3A" w:rsidP="006E71A8">
      <w:pPr>
        <w:wordWrap/>
        <w:spacing w:before="120" w:after="120" w:line="360" w:lineRule="auto"/>
        <w:ind w:left="1" w:hanging="1"/>
        <w:rPr>
          <w:rFonts w:ascii="Times New Roman" w:eastAsia="바탕" w:hAnsi="Times New Roman" w:cs="Times New Roman"/>
          <w:b/>
          <w:sz w:val="22"/>
        </w:rPr>
      </w:pPr>
      <w:r w:rsidRPr="001E20EE">
        <w:rPr>
          <w:rFonts w:ascii="Times New Roman" w:eastAsia="바탕" w:hAnsi="Times New Roman" w:cs="Times New Roman"/>
          <w:b/>
          <w:sz w:val="22"/>
        </w:rPr>
        <w:t>Observation</w:t>
      </w:r>
      <w:r w:rsidR="00B42AC8">
        <w:rPr>
          <w:rFonts w:ascii="Times New Roman" w:eastAsia="바탕" w:hAnsi="Times New Roman" w:cs="Times New Roman"/>
          <w:b/>
          <w:sz w:val="22"/>
        </w:rPr>
        <w:t xml:space="preserve"> #</w:t>
      </w:r>
      <w:r w:rsidRPr="001E20EE">
        <w:rPr>
          <w:rFonts w:ascii="Times New Roman" w:eastAsia="바탕" w:hAnsi="Times New Roman" w:cs="Times New Roman"/>
          <w:b/>
          <w:sz w:val="22"/>
        </w:rPr>
        <w:t xml:space="preserve">1. </w:t>
      </w:r>
      <w:r w:rsidR="00C50BF6">
        <w:rPr>
          <w:rFonts w:ascii="Times New Roman" w:eastAsia="바탕" w:hAnsi="Times New Roman" w:cs="Times New Roman"/>
          <w:b/>
          <w:sz w:val="22"/>
        </w:rPr>
        <w:t xml:space="preserve">For </w:t>
      </w:r>
      <w:r w:rsidR="005A5DD6">
        <w:rPr>
          <w:rFonts w:ascii="Times New Roman" w:eastAsia="바탕" w:hAnsi="Times New Roman" w:cs="Times New Roman" w:hint="eastAsia"/>
          <w:b/>
          <w:sz w:val="22"/>
        </w:rPr>
        <w:t xml:space="preserve">the default spatial relation introduced </w:t>
      </w:r>
      <w:r w:rsidR="00C50BF6">
        <w:rPr>
          <w:rFonts w:ascii="Times New Roman" w:eastAsia="바탕" w:hAnsi="Times New Roman" w:cs="Times New Roman"/>
          <w:b/>
          <w:sz w:val="22"/>
        </w:rPr>
        <w:t xml:space="preserve">in Rel-16 the UL </w:t>
      </w:r>
      <w:r w:rsidR="005A5DD6">
        <w:rPr>
          <w:rFonts w:ascii="Times New Roman" w:eastAsia="바탕" w:hAnsi="Times New Roman" w:cs="Times New Roman"/>
          <w:b/>
          <w:sz w:val="22"/>
        </w:rPr>
        <w:t xml:space="preserve">spatial relation is tied to a beam RS of a specific CORESET or a specific codepoint for PDSCH. </w:t>
      </w:r>
    </w:p>
    <w:p w14:paraId="133A0249" w14:textId="2D5542D4" w:rsidR="00225181" w:rsidRDefault="006E71A8" w:rsidP="005F0777">
      <w:pPr>
        <w:pStyle w:val="LGTdoc1"/>
        <w:snapToGrid/>
        <w:spacing w:beforeLines="0" w:before="100" w:beforeAutospacing="1" w:line="360" w:lineRule="auto"/>
        <w:ind w:firstLineChars="133" w:firstLine="293"/>
        <w:contextualSpacing/>
        <w:rPr>
          <w:b w:val="0"/>
          <w:sz w:val="22"/>
          <w:lang w:val="en-US"/>
        </w:rPr>
      </w:pPr>
      <w:r>
        <w:rPr>
          <w:b w:val="0"/>
          <w:sz w:val="22"/>
          <w:lang w:val="en-US"/>
        </w:rPr>
        <w:t xml:space="preserve">In Rel-16, </w:t>
      </w:r>
      <w:r w:rsidR="00B54EDC">
        <w:rPr>
          <w:rFonts w:hint="eastAsia"/>
          <w:b w:val="0"/>
          <w:sz w:val="22"/>
          <w:lang w:val="en-US"/>
        </w:rPr>
        <w:t>simultaneous TCI states</w:t>
      </w:r>
      <w:r w:rsidR="00B54EDC">
        <w:rPr>
          <w:b w:val="0"/>
          <w:sz w:val="22"/>
          <w:lang w:val="en-US"/>
        </w:rPr>
        <w:t xml:space="preserve"> / spatial relation activation across multiple CCs/BWPs</w:t>
      </w:r>
      <w:r>
        <w:rPr>
          <w:b w:val="0"/>
          <w:sz w:val="22"/>
          <w:lang w:val="en-US"/>
        </w:rPr>
        <w:t xml:space="preserve"> via MAC-CE</w:t>
      </w:r>
      <w:r w:rsidR="00B54EDC">
        <w:rPr>
          <w:b w:val="0"/>
          <w:sz w:val="22"/>
          <w:lang w:val="en-US"/>
        </w:rPr>
        <w:t xml:space="preserve"> </w:t>
      </w:r>
      <w:r w:rsidR="00795758">
        <w:rPr>
          <w:b w:val="0"/>
          <w:sz w:val="22"/>
          <w:lang w:val="en-US"/>
        </w:rPr>
        <w:t>was introduced</w:t>
      </w:r>
      <w:r>
        <w:rPr>
          <w:b w:val="0"/>
          <w:sz w:val="22"/>
          <w:lang w:val="en-US"/>
        </w:rPr>
        <w:t xml:space="preserve"> to operate a common beam for the multi-CCs based on applicable CC list. For DL, if a TCI state ID is indicated for a CORESET or TCI state IDs are </w:t>
      </w:r>
      <w:r w:rsidR="005D1FB3">
        <w:rPr>
          <w:b w:val="0"/>
          <w:sz w:val="22"/>
          <w:lang w:val="en-US"/>
        </w:rPr>
        <w:t>activat</w:t>
      </w:r>
      <w:r>
        <w:rPr>
          <w:b w:val="0"/>
          <w:sz w:val="22"/>
          <w:lang w:val="en-US"/>
        </w:rPr>
        <w:t xml:space="preserve">ed for PDSCH on one CC, the same TCI state ID(s) can be indicated/activated for CORESET or PDSCH for </w:t>
      </w:r>
      <w:r w:rsidR="00656FD9">
        <w:rPr>
          <w:b w:val="0"/>
          <w:sz w:val="22"/>
          <w:lang w:val="en-US"/>
        </w:rPr>
        <w:t xml:space="preserve">other </w:t>
      </w:r>
      <w:r>
        <w:rPr>
          <w:b w:val="0"/>
          <w:sz w:val="22"/>
          <w:lang w:val="en-US"/>
        </w:rPr>
        <w:t xml:space="preserve">CCs within the same </w:t>
      </w:r>
      <w:r w:rsidR="00656FD9">
        <w:rPr>
          <w:b w:val="0"/>
          <w:sz w:val="22"/>
          <w:lang w:val="en-US"/>
        </w:rPr>
        <w:t xml:space="preserve">DL </w:t>
      </w:r>
      <w:r>
        <w:rPr>
          <w:b w:val="0"/>
          <w:sz w:val="22"/>
          <w:lang w:val="en-US"/>
        </w:rPr>
        <w:t xml:space="preserve">CC list. And for UL, if a spatial relation info is activated for a SP/AP SRS resource on one CC, the spatial relation info is applied for the SP/AP SRS resource(s) with the same SRS resource ID for </w:t>
      </w:r>
      <w:r w:rsidR="00656FD9">
        <w:rPr>
          <w:b w:val="0"/>
          <w:sz w:val="22"/>
          <w:lang w:val="en-US"/>
        </w:rPr>
        <w:t xml:space="preserve">other </w:t>
      </w:r>
      <w:r>
        <w:rPr>
          <w:b w:val="0"/>
          <w:sz w:val="22"/>
          <w:lang w:val="en-US"/>
        </w:rPr>
        <w:t xml:space="preserve">CCs within the same </w:t>
      </w:r>
      <w:r w:rsidR="00656FD9">
        <w:rPr>
          <w:b w:val="0"/>
          <w:sz w:val="22"/>
          <w:lang w:val="en-US"/>
        </w:rPr>
        <w:t xml:space="preserve">UL </w:t>
      </w:r>
      <w:r>
        <w:rPr>
          <w:b w:val="0"/>
          <w:sz w:val="22"/>
          <w:lang w:val="en-US"/>
        </w:rPr>
        <w:t xml:space="preserve">CC list. </w:t>
      </w:r>
      <w:r w:rsidR="00225181">
        <w:rPr>
          <w:b w:val="0"/>
          <w:sz w:val="22"/>
          <w:lang w:val="en-US"/>
        </w:rPr>
        <w:t xml:space="preserve">On the feature of multiple CCs/BWPs simultaneous TCI state / spatial relation update, there are </w:t>
      </w:r>
      <w:r w:rsidR="00656FD9">
        <w:rPr>
          <w:b w:val="0"/>
          <w:sz w:val="22"/>
          <w:lang w:val="en-US"/>
        </w:rPr>
        <w:t xml:space="preserve">still </w:t>
      </w:r>
      <w:r w:rsidR="00225181">
        <w:rPr>
          <w:b w:val="0"/>
          <w:sz w:val="22"/>
          <w:lang w:val="en-US"/>
        </w:rPr>
        <w:t xml:space="preserve">some </w:t>
      </w:r>
      <w:r w:rsidR="00656FD9">
        <w:rPr>
          <w:b w:val="0"/>
          <w:sz w:val="22"/>
          <w:lang w:val="en-US"/>
        </w:rPr>
        <w:t xml:space="preserve">rooms to be improved further. One </w:t>
      </w:r>
      <w:r w:rsidR="005A5DD6">
        <w:rPr>
          <w:b w:val="0"/>
          <w:sz w:val="22"/>
          <w:lang w:val="en-US"/>
        </w:rPr>
        <w:t xml:space="preserve">limitation </w:t>
      </w:r>
      <w:r w:rsidR="00822764">
        <w:rPr>
          <w:b w:val="0"/>
          <w:sz w:val="22"/>
          <w:lang w:val="en-US"/>
        </w:rPr>
        <w:t xml:space="preserve">is </w:t>
      </w:r>
      <w:r w:rsidR="005A5DD6">
        <w:rPr>
          <w:b w:val="0"/>
          <w:sz w:val="22"/>
          <w:lang w:val="en-US"/>
        </w:rPr>
        <w:t xml:space="preserve">that </w:t>
      </w:r>
      <w:r w:rsidR="00822764">
        <w:rPr>
          <w:b w:val="0"/>
          <w:sz w:val="22"/>
          <w:lang w:val="en-US"/>
        </w:rPr>
        <w:t>the target channels/RSs</w:t>
      </w:r>
      <w:r w:rsidR="005A5DD6">
        <w:rPr>
          <w:b w:val="0"/>
          <w:sz w:val="22"/>
          <w:lang w:val="en-US"/>
        </w:rPr>
        <w:t xml:space="preserve"> are limited to a single CORESET and a single SRS resource within a BWP so that gNB still needs to send multiple messages to update a beam for </w:t>
      </w:r>
      <w:r w:rsidR="005D1FB3">
        <w:rPr>
          <w:b w:val="0"/>
          <w:sz w:val="22"/>
          <w:lang w:val="en-US"/>
        </w:rPr>
        <w:t>multiple</w:t>
      </w:r>
      <w:r w:rsidR="005A5DD6">
        <w:rPr>
          <w:b w:val="0"/>
          <w:sz w:val="22"/>
          <w:lang w:val="en-US"/>
        </w:rPr>
        <w:t xml:space="preserve"> CORESET</w:t>
      </w:r>
      <w:r w:rsidR="005D1FB3">
        <w:rPr>
          <w:b w:val="0"/>
          <w:sz w:val="22"/>
          <w:lang w:val="en-US"/>
        </w:rPr>
        <w:t>s</w:t>
      </w:r>
      <w:r w:rsidR="005A5DD6">
        <w:rPr>
          <w:b w:val="0"/>
          <w:sz w:val="22"/>
          <w:lang w:val="en-US"/>
        </w:rPr>
        <w:t xml:space="preserve"> or </w:t>
      </w:r>
      <w:r w:rsidR="005D1FB3">
        <w:rPr>
          <w:b w:val="0"/>
          <w:sz w:val="22"/>
          <w:lang w:val="en-US"/>
        </w:rPr>
        <w:t>multiple</w:t>
      </w:r>
      <w:r w:rsidR="005A5DD6">
        <w:rPr>
          <w:b w:val="0"/>
          <w:sz w:val="22"/>
          <w:lang w:val="en-US"/>
        </w:rPr>
        <w:t xml:space="preserve"> SRS resource</w:t>
      </w:r>
      <w:r w:rsidR="005D1FB3">
        <w:rPr>
          <w:b w:val="0"/>
          <w:sz w:val="22"/>
          <w:lang w:val="en-US"/>
        </w:rPr>
        <w:t>s</w:t>
      </w:r>
      <w:r w:rsidR="005A5DD6">
        <w:rPr>
          <w:b w:val="0"/>
          <w:sz w:val="22"/>
          <w:lang w:val="en-US"/>
        </w:rPr>
        <w:t xml:space="preserve">. </w:t>
      </w:r>
      <w:r w:rsidR="00822764">
        <w:rPr>
          <w:b w:val="0"/>
          <w:sz w:val="22"/>
          <w:lang w:val="en-US"/>
        </w:rPr>
        <w:t xml:space="preserve">Another </w:t>
      </w:r>
      <w:r w:rsidR="00D36C16">
        <w:rPr>
          <w:b w:val="0"/>
          <w:sz w:val="22"/>
          <w:lang w:val="en-US"/>
        </w:rPr>
        <w:t xml:space="preserve">limitation is for using this feature together with the default spatial relation where </w:t>
      </w:r>
      <w:r w:rsidR="005F0777">
        <w:rPr>
          <w:b w:val="0"/>
          <w:sz w:val="22"/>
          <w:lang w:val="en-US"/>
        </w:rPr>
        <w:t xml:space="preserve">some </w:t>
      </w:r>
      <w:r w:rsidR="00D36C16">
        <w:rPr>
          <w:b w:val="0"/>
          <w:sz w:val="22"/>
          <w:lang w:val="en-US"/>
        </w:rPr>
        <w:t xml:space="preserve">idea </w:t>
      </w:r>
      <w:r w:rsidR="005F0777">
        <w:rPr>
          <w:b w:val="0"/>
          <w:sz w:val="22"/>
          <w:lang w:val="en-US"/>
        </w:rPr>
        <w:t>had been discussed for Rel-16 maintenance</w:t>
      </w:r>
      <w:r w:rsidR="00D36C16">
        <w:rPr>
          <w:b w:val="0"/>
          <w:sz w:val="22"/>
          <w:lang w:val="en-US"/>
        </w:rPr>
        <w:t xml:space="preserve"> already</w:t>
      </w:r>
      <w:r w:rsidR="005F0777">
        <w:rPr>
          <w:b w:val="0"/>
          <w:sz w:val="22"/>
          <w:lang w:val="en-US"/>
        </w:rPr>
        <w:t>.</w:t>
      </w:r>
    </w:p>
    <w:p w14:paraId="28164F2C" w14:textId="7ECACC16" w:rsidR="0092502F" w:rsidRPr="0092502F" w:rsidRDefault="0092502F" w:rsidP="005F0777">
      <w:pPr>
        <w:pStyle w:val="LGTdoc1"/>
        <w:snapToGrid/>
        <w:spacing w:beforeLines="0" w:before="100" w:beforeAutospacing="1" w:line="360" w:lineRule="auto"/>
        <w:ind w:firstLineChars="133" w:firstLine="293"/>
        <w:contextualSpacing/>
        <w:rPr>
          <w:b w:val="0"/>
          <w:sz w:val="22"/>
          <w:lang w:val="en-US"/>
        </w:rPr>
      </w:pPr>
      <w:r w:rsidRPr="0092502F">
        <w:rPr>
          <w:b w:val="0"/>
          <w:sz w:val="22"/>
        </w:rPr>
        <w:t>Also, in Rel-16, MAC-CE based beam/PL RS update is supported on most of DL/UL channels. But in this operation, an independent MAC-CE message is required for each channel/RS.</w:t>
      </w:r>
    </w:p>
    <w:p w14:paraId="0F734C19" w14:textId="3AF18A2B" w:rsidR="00225181" w:rsidRPr="009B64A7" w:rsidRDefault="00B41C3A" w:rsidP="0092502F">
      <w:pPr>
        <w:wordWrap/>
        <w:spacing w:before="120" w:after="120" w:line="360" w:lineRule="auto"/>
        <w:ind w:left="1" w:hanging="1"/>
        <w:rPr>
          <w:rFonts w:ascii="Times New Roman" w:eastAsia="바탕" w:hAnsi="Times New Roman" w:cs="Times New Roman"/>
          <w:snapToGrid w:val="0"/>
          <w:kern w:val="0"/>
          <w:sz w:val="22"/>
          <w:szCs w:val="20"/>
        </w:rPr>
      </w:pPr>
      <w:r w:rsidRPr="001E20EE">
        <w:rPr>
          <w:rFonts w:ascii="Times New Roman" w:eastAsia="바탕" w:hAnsi="Times New Roman" w:cs="Times New Roman"/>
          <w:b/>
          <w:sz w:val="22"/>
        </w:rPr>
        <w:t>Observation</w:t>
      </w:r>
      <w:r w:rsidR="00B42AC8">
        <w:rPr>
          <w:rFonts w:ascii="Times New Roman" w:eastAsia="바탕" w:hAnsi="Times New Roman" w:cs="Times New Roman"/>
          <w:b/>
          <w:sz w:val="22"/>
        </w:rPr>
        <w:t xml:space="preserve"> #</w:t>
      </w:r>
      <w:r>
        <w:rPr>
          <w:rFonts w:ascii="Times New Roman" w:eastAsia="바탕" w:hAnsi="Times New Roman" w:cs="Times New Roman"/>
          <w:b/>
          <w:sz w:val="22"/>
        </w:rPr>
        <w:t>2</w:t>
      </w:r>
      <w:r w:rsidRPr="001E20EE">
        <w:rPr>
          <w:rFonts w:ascii="Times New Roman" w:eastAsia="바탕" w:hAnsi="Times New Roman" w:cs="Times New Roman"/>
          <w:b/>
          <w:sz w:val="22"/>
        </w:rPr>
        <w:t xml:space="preserve">. </w:t>
      </w:r>
      <w:r w:rsidR="00C50BF6">
        <w:rPr>
          <w:rFonts w:ascii="Times New Roman" w:eastAsia="바탕" w:hAnsi="Times New Roman" w:cs="Times New Roman"/>
          <w:b/>
          <w:sz w:val="22"/>
        </w:rPr>
        <w:t xml:space="preserve">On the feature of multiple CCs/BWPs simultaneous TCI state/spatial relation update, there are limitations </w:t>
      </w:r>
      <w:r w:rsidR="00D36C16">
        <w:rPr>
          <w:rFonts w:ascii="Times New Roman" w:eastAsia="바탕" w:hAnsi="Times New Roman" w:cs="Times New Roman"/>
          <w:b/>
          <w:sz w:val="22"/>
        </w:rPr>
        <w:t xml:space="preserve">on the applicable target channels/RSs. </w:t>
      </w:r>
    </w:p>
    <w:p w14:paraId="6E871C14" w14:textId="4F07AF31" w:rsidR="00B41C3A" w:rsidRDefault="00B41C3A" w:rsidP="00B41C3A">
      <w:pPr>
        <w:wordWrap/>
        <w:spacing w:before="120" w:after="120" w:line="360" w:lineRule="auto"/>
        <w:ind w:left="1" w:hanging="1"/>
        <w:rPr>
          <w:rFonts w:ascii="Times New Roman" w:eastAsia="바탕" w:hAnsi="Times New Roman" w:cs="Times New Roman"/>
          <w:b/>
          <w:sz w:val="22"/>
        </w:rPr>
      </w:pPr>
      <w:r w:rsidRPr="001E20EE">
        <w:rPr>
          <w:rFonts w:ascii="Times New Roman" w:eastAsia="바탕" w:hAnsi="Times New Roman" w:cs="Times New Roman"/>
          <w:b/>
          <w:sz w:val="22"/>
        </w:rPr>
        <w:t>Observation</w:t>
      </w:r>
      <w:r w:rsidR="00B42AC8">
        <w:rPr>
          <w:rFonts w:ascii="Times New Roman" w:eastAsia="바탕" w:hAnsi="Times New Roman" w:cs="Times New Roman"/>
          <w:b/>
          <w:sz w:val="22"/>
        </w:rPr>
        <w:t xml:space="preserve"> #</w:t>
      </w:r>
      <w:r>
        <w:rPr>
          <w:rFonts w:ascii="Times New Roman" w:eastAsia="바탕" w:hAnsi="Times New Roman" w:cs="Times New Roman"/>
          <w:b/>
          <w:sz w:val="22"/>
        </w:rPr>
        <w:t>3</w:t>
      </w:r>
      <w:r w:rsidRPr="001E20EE">
        <w:rPr>
          <w:rFonts w:ascii="Times New Roman" w:eastAsia="바탕" w:hAnsi="Times New Roman" w:cs="Times New Roman"/>
          <w:b/>
          <w:sz w:val="22"/>
        </w:rPr>
        <w:t xml:space="preserve">. </w:t>
      </w:r>
      <w:r w:rsidR="009B64A7" w:rsidRPr="009B64A7">
        <w:rPr>
          <w:rFonts w:ascii="Times New Roman" w:eastAsia="바탕" w:hAnsi="Times New Roman" w:cs="Times New Roman"/>
          <w:b/>
          <w:snapToGrid w:val="0"/>
          <w:kern w:val="0"/>
          <w:sz w:val="22"/>
          <w:szCs w:val="20"/>
        </w:rPr>
        <w:t>MAC-CE based beam</w:t>
      </w:r>
      <w:r w:rsidR="00D36C16">
        <w:rPr>
          <w:rFonts w:ascii="Times New Roman" w:eastAsia="바탕" w:hAnsi="Times New Roman" w:cs="Times New Roman"/>
          <w:b/>
          <w:snapToGrid w:val="0"/>
          <w:kern w:val="0"/>
          <w:sz w:val="22"/>
          <w:szCs w:val="20"/>
        </w:rPr>
        <w:t>/PL RS</w:t>
      </w:r>
      <w:r w:rsidR="009B64A7" w:rsidRPr="009B64A7">
        <w:rPr>
          <w:rFonts w:ascii="Times New Roman" w:eastAsia="바탕" w:hAnsi="Times New Roman" w:cs="Times New Roman"/>
          <w:b/>
          <w:snapToGrid w:val="0"/>
          <w:kern w:val="0"/>
          <w:sz w:val="22"/>
          <w:szCs w:val="20"/>
        </w:rPr>
        <w:t xml:space="preserve"> indication is supported on most of DL/UL </w:t>
      </w:r>
      <w:r w:rsidR="00D36C16">
        <w:rPr>
          <w:rFonts w:ascii="Times New Roman" w:eastAsia="바탕" w:hAnsi="Times New Roman" w:cs="Times New Roman"/>
          <w:b/>
          <w:snapToGrid w:val="0"/>
          <w:kern w:val="0"/>
          <w:sz w:val="22"/>
          <w:szCs w:val="20"/>
        </w:rPr>
        <w:t>channel</w:t>
      </w:r>
      <w:r w:rsidR="009B64A7" w:rsidRPr="009B64A7">
        <w:rPr>
          <w:rFonts w:ascii="Times New Roman" w:eastAsia="바탕" w:hAnsi="Times New Roman" w:cs="Times New Roman"/>
          <w:b/>
          <w:snapToGrid w:val="0"/>
          <w:kern w:val="0"/>
          <w:sz w:val="22"/>
          <w:szCs w:val="20"/>
        </w:rPr>
        <w:t>s</w:t>
      </w:r>
      <w:r w:rsidR="00D36C16">
        <w:rPr>
          <w:rFonts w:ascii="Times New Roman" w:eastAsia="바탕" w:hAnsi="Times New Roman" w:cs="Times New Roman"/>
          <w:b/>
          <w:snapToGrid w:val="0"/>
          <w:kern w:val="0"/>
          <w:sz w:val="22"/>
          <w:szCs w:val="20"/>
        </w:rPr>
        <w:t xml:space="preserve">, however, </w:t>
      </w:r>
      <w:r w:rsidR="009B64A7" w:rsidRPr="009B64A7">
        <w:rPr>
          <w:rFonts w:ascii="Times New Roman" w:eastAsia="바탕" w:hAnsi="Times New Roman" w:cs="Times New Roman"/>
          <w:b/>
          <w:snapToGrid w:val="0"/>
          <w:kern w:val="0"/>
          <w:sz w:val="22"/>
          <w:szCs w:val="20"/>
        </w:rPr>
        <w:t xml:space="preserve">an independent MAC-CE is required for each channel/RS. </w:t>
      </w:r>
    </w:p>
    <w:p w14:paraId="5FA932C7" w14:textId="3AA09D64" w:rsidR="00B41C3A" w:rsidRDefault="00B41C3A" w:rsidP="00ED4AEE">
      <w:pPr>
        <w:pStyle w:val="1"/>
        <w:numPr>
          <w:ilvl w:val="1"/>
          <w:numId w:val="1"/>
        </w:numPr>
        <w:tabs>
          <w:tab w:val="left" w:pos="851"/>
        </w:tabs>
        <w:ind w:left="851" w:hanging="809"/>
      </w:pPr>
      <w:r>
        <w:t>Enhance</w:t>
      </w:r>
      <w:r w:rsidR="00A9046E">
        <w:t>ment</w:t>
      </w:r>
      <w:r>
        <w:t xml:space="preserve"> on joint UL/DL beam indication</w:t>
      </w:r>
    </w:p>
    <w:p w14:paraId="1EBBAE52" w14:textId="656EE3C3" w:rsidR="001A5FE2" w:rsidRPr="004C6294" w:rsidRDefault="007732C4" w:rsidP="003A6EF8">
      <w:pPr>
        <w:pStyle w:val="LGTdoc1"/>
        <w:snapToGrid/>
        <w:spacing w:beforeLines="0" w:before="100" w:beforeAutospacing="1" w:line="360" w:lineRule="auto"/>
        <w:ind w:firstLineChars="146" w:firstLine="321"/>
        <w:contextualSpacing/>
        <w:rPr>
          <w:b w:val="0"/>
          <w:sz w:val="22"/>
          <w:lang w:val="en-US"/>
        </w:rPr>
      </w:pPr>
      <w:r>
        <w:rPr>
          <w:rFonts w:hint="eastAsia"/>
          <w:b w:val="0"/>
          <w:sz w:val="22"/>
          <w:lang w:val="en-US"/>
        </w:rPr>
        <w:t xml:space="preserve">To improve BM operation based on observations above, </w:t>
      </w:r>
      <w:r w:rsidR="004C6294">
        <w:rPr>
          <w:b w:val="0"/>
          <w:sz w:val="22"/>
          <w:lang w:val="en-US"/>
        </w:rPr>
        <w:t xml:space="preserve">we suggest </w:t>
      </w:r>
      <w:r w:rsidR="00264A9B">
        <w:rPr>
          <w:b w:val="0"/>
          <w:sz w:val="22"/>
          <w:lang w:val="en-US"/>
        </w:rPr>
        <w:t>introducing RRC to configure a set of DL and UL channels/RSs that share a same DL RS for their QCL type-D RS or spatial relation RS. T</w:t>
      </w:r>
      <w:r w:rsidR="00991D74">
        <w:rPr>
          <w:b w:val="0"/>
          <w:sz w:val="22"/>
          <w:lang w:val="en-US"/>
        </w:rPr>
        <w:t xml:space="preserve">arget channel(s)/RS(s) can be configured to </w:t>
      </w:r>
      <w:r w:rsidR="00264A9B">
        <w:rPr>
          <w:b w:val="0"/>
          <w:sz w:val="22"/>
          <w:lang w:val="en-US"/>
        </w:rPr>
        <w:t xml:space="preserve">update </w:t>
      </w:r>
      <w:r w:rsidR="00991D74">
        <w:rPr>
          <w:b w:val="0"/>
          <w:sz w:val="22"/>
          <w:lang w:val="en-US"/>
        </w:rPr>
        <w:t>the spatial domain Tx/Rx filter</w:t>
      </w:r>
      <w:r w:rsidR="00505457">
        <w:rPr>
          <w:b w:val="0"/>
          <w:sz w:val="22"/>
          <w:lang w:val="en-US"/>
        </w:rPr>
        <w:t xml:space="preserve"> </w:t>
      </w:r>
      <w:r w:rsidR="00991D74">
        <w:rPr>
          <w:rFonts w:hint="eastAsia"/>
          <w:b w:val="0"/>
          <w:sz w:val="22"/>
          <w:lang w:val="en-US"/>
        </w:rPr>
        <w:t xml:space="preserve">based on </w:t>
      </w:r>
      <w:r w:rsidR="005D1FB3">
        <w:rPr>
          <w:b w:val="0"/>
          <w:sz w:val="22"/>
          <w:lang w:val="en-US"/>
        </w:rPr>
        <w:t xml:space="preserve">the </w:t>
      </w:r>
      <w:r w:rsidR="00264A9B">
        <w:rPr>
          <w:b w:val="0"/>
          <w:sz w:val="22"/>
          <w:lang w:val="en-US"/>
        </w:rPr>
        <w:t>single</w:t>
      </w:r>
      <w:r w:rsidR="00264A9B">
        <w:rPr>
          <w:rFonts w:hint="eastAsia"/>
          <w:b w:val="0"/>
          <w:sz w:val="22"/>
          <w:lang w:val="en-US"/>
        </w:rPr>
        <w:t xml:space="preserve"> </w:t>
      </w:r>
      <w:r w:rsidR="005D1FB3">
        <w:rPr>
          <w:b w:val="0"/>
          <w:sz w:val="22"/>
          <w:lang w:val="en-US"/>
        </w:rPr>
        <w:t>DL RS</w:t>
      </w:r>
      <w:r w:rsidR="00264A9B">
        <w:rPr>
          <w:b w:val="0"/>
          <w:sz w:val="22"/>
          <w:lang w:val="en-US"/>
        </w:rPr>
        <w:t xml:space="preserve">. When a QCL type-D RS or spatial relation RS is updated for a specific DL/UL channel by using legacy </w:t>
      </w:r>
      <w:r w:rsidR="000C7632">
        <w:rPr>
          <w:b w:val="0"/>
          <w:sz w:val="22"/>
          <w:lang w:val="en-US"/>
        </w:rPr>
        <w:t xml:space="preserve">beam indication </w:t>
      </w:r>
      <w:r w:rsidR="00264A9B">
        <w:rPr>
          <w:b w:val="0"/>
          <w:sz w:val="22"/>
          <w:lang w:val="en-US"/>
        </w:rPr>
        <w:t xml:space="preserve">signaling, the same RS is applied for other linked channels/signals, </w:t>
      </w:r>
      <w:r w:rsidR="005D1FB3">
        <w:rPr>
          <w:b w:val="0"/>
          <w:sz w:val="22"/>
          <w:lang w:val="en-US"/>
        </w:rPr>
        <w:t xml:space="preserve">where this linkage for different DL/UL channels/RSs is </w:t>
      </w:r>
      <w:r w:rsidR="00264A9B">
        <w:rPr>
          <w:b w:val="0"/>
          <w:sz w:val="22"/>
          <w:lang w:val="en-US"/>
        </w:rPr>
        <w:t>referred to as ‘beam linkage state’</w:t>
      </w:r>
      <w:r w:rsidR="00991D74">
        <w:rPr>
          <w:b w:val="0"/>
          <w:sz w:val="22"/>
          <w:lang w:val="en-US"/>
        </w:rPr>
        <w:t>.</w:t>
      </w:r>
      <w:r w:rsidR="00505457">
        <w:rPr>
          <w:b w:val="0"/>
          <w:sz w:val="22"/>
          <w:lang w:val="en-US"/>
        </w:rPr>
        <w:t xml:space="preserve"> </w:t>
      </w:r>
      <w:r w:rsidR="0029661F" w:rsidRPr="0029661F">
        <w:rPr>
          <w:b w:val="0"/>
          <w:sz w:val="22"/>
          <w:lang w:val="en-US"/>
        </w:rPr>
        <w:t xml:space="preserve">For example, </w:t>
      </w:r>
      <w:r w:rsidR="00BC4F2C">
        <w:rPr>
          <w:b w:val="0"/>
          <w:sz w:val="22"/>
          <w:lang w:val="en-US"/>
        </w:rPr>
        <w:t xml:space="preserve">through </w:t>
      </w:r>
      <w:r w:rsidR="000C7632">
        <w:rPr>
          <w:b w:val="0"/>
          <w:sz w:val="22"/>
          <w:lang w:val="en-US"/>
        </w:rPr>
        <w:t xml:space="preserve">configuring a </w:t>
      </w:r>
      <w:r w:rsidR="00BC4F2C">
        <w:rPr>
          <w:b w:val="0"/>
          <w:sz w:val="22"/>
          <w:lang w:val="en-US"/>
        </w:rPr>
        <w:t xml:space="preserve">beam linkage state </w:t>
      </w:r>
      <w:r w:rsidR="000C7632">
        <w:rPr>
          <w:b w:val="0"/>
          <w:sz w:val="22"/>
          <w:lang w:val="en-US"/>
        </w:rPr>
        <w:t xml:space="preserve">to indicate </w:t>
      </w:r>
      <w:r w:rsidR="00BC4F2C">
        <w:rPr>
          <w:b w:val="0"/>
          <w:sz w:val="22"/>
          <w:lang w:val="en-US"/>
        </w:rPr>
        <w:t xml:space="preserve">a link between PDSCH </w:t>
      </w:r>
      <w:r w:rsidR="000C7632">
        <w:rPr>
          <w:b w:val="0"/>
          <w:sz w:val="22"/>
          <w:lang w:val="en-US"/>
        </w:rPr>
        <w:t>QCL type-D RS</w:t>
      </w:r>
      <w:r w:rsidR="00BC4F2C">
        <w:rPr>
          <w:b w:val="0"/>
          <w:sz w:val="22"/>
          <w:lang w:val="en-US"/>
        </w:rPr>
        <w:t xml:space="preserve"> and ACK/NACK PUCCH </w:t>
      </w:r>
      <w:r w:rsidR="000C7632">
        <w:rPr>
          <w:b w:val="0"/>
          <w:sz w:val="22"/>
          <w:lang w:val="en-US"/>
        </w:rPr>
        <w:t>spatial relation</w:t>
      </w:r>
      <w:r w:rsidR="00BC4F2C">
        <w:rPr>
          <w:b w:val="0"/>
          <w:sz w:val="22"/>
          <w:lang w:val="en-US"/>
        </w:rPr>
        <w:t xml:space="preserve">, the ACK/NACK PUCCH </w:t>
      </w:r>
      <w:r w:rsidR="000C7632">
        <w:rPr>
          <w:b w:val="0"/>
          <w:sz w:val="22"/>
          <w:lang w:val="en-US"/>
        </w:rPr>
        <w:t xml:space="preserve">spatial relation RS can automatically follow the QCL type-D RS of corresponding PDSCH. By supporting this feature, </w:t>
      </w:r>
      <w:r w:rsidR="008E54CF">
        <w:rPr>
          <w:b w:val="0"/>
          <w:sz w:val="22"/>
          <w:lang w:val="en-US"/>
        </w:rPr>
        <w:t xml:space="preserve">the </w:t>
      </w:r>
      <w:r w:rsidR="000C7632">
        <w:rPr>
          <w:b w:val="0"/>
          <w:sz w:val="22"/>
          <w:lang w:val="en-US"/>
        </w:rPr>
        <w:t xml:space="preserve">higher </w:t>
      </w:r>
      <w:r w:rsidR="008E54CF">
        <w:rPr>
          <w:b w:val="0"/>
          <w:sz w:val="22"/>
          <w:lang w:val="en-US"/>
        </w:rPr>
        <w:t xml:space="preserve">association flexibility for </w:t>
      </w:r>
      <w:r w:rsidR="000C7632">
        <w:rPr>
          <w:b w:val="0"/>
          <w:sz w:val="22"/>
          <w:lang w:val="en-US"/>
        </w:rPr>
        <w:t>associating different DL and UL channels/RSs can be achieved. This beam linkage</w:t>
      </w:r>
      <w:r w:rsidR="005D1FB3">
        <w:rPr>
          <w:b w:val="0"/>
          <w:sz w:val="22"/>
          <w:lang w:val="en-US"/>
        </w:rPr>
        <w:t xml:space="preserve"> state</w:t>
      </w:r>
      <w:r w:rsidR="000C7632">
        <w:rPr>
          <w:b w:val="0"/>
          <w:sz w:val="22"/>
          <w:lang w:val="en-US"/>
        </w:rPr>
        <w:t xml:space="preserve"> configuration can also be used to configure different channels/RSs across multiple CCs so that a common RS can be applied for QCL type-D RSs and spatial relation RSs for those linked DL/UL channels in multiple CCs. Another merit of this approach is that we can reuse legacy </w:t>
      </w:r>
      <w:r w:rsidR="003A6EF8">
        <w:rPr>
          <w:b w:val="0"/>
          <w:sz w:val="22"/>
          <w:lang w:val="en-US"/>
        </w:rPr>
        <w:t xml:space="preserve">DL/UL </w:t>
      </w:r>
      <w:r w:rsidR="000C7632">
        <w:rPr>
          <w:b w:val="0"/>
          <w:sz w:val="22"/>
          <w:lang w:val="en-US"/>
        </w:rPr>
        <w:t>beam indication</w:t>
      </w:r>
      <w:r w:rsidR="003A6EF8">
        <w:rPr>
          <w:b w:val="0"/>
          <w:sz w:val="22"/>
          <w:lang w:val="en-US"/>
        </w:rPr>
        <w:t xml:space="preserve"> signaling</w:t>
      </w:r>
      <w:r w:rsidR="000C7632">
        <w:rPr>
          <w:b w:val="0"/>
          <w:sz w:val="22"/>
          <w:lang w:val="en-US"/>
        </w:rPr>
        <w:t xml:space="preserve"> methods</w:t>
      </w:r>
      <w:r w:rsidR="003A6EF8">
        <w:rPr>
          <w:b w:val="0"/>
          <w:sz w:val="22"/>
          <w:lang w:val="en-US"/>
        </w:rPr>
        <w:t xml:space="preserve"> so that it can minimize specification impacts.</w:t>
      </w:r>
    </w:p>
    <w:p w14:paraId="26B6B509" w14:textId="231A9F90" w:rsidR="001D6154" w:rsidRPr="000A2182" w:rsidRDefault="00CD3B2D" w:rsidP="004A1624">
      <w:pPr>
        <w:wordWrap/>
        <w:spacing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b/>
          <w:sz w:val="22"/>
        </w:rPr>
        <w:t xml:space="preserve">Proposal #1. Introduce </w:t>
      </w:r>
      <w:r w:rsidR="00720591">
        <w:rPr>
          <w:rFonts w:ascii="Times New Roman" w:eastAsia="바탕" w:hAnsi="Times New Roman" w:cs="Times New Roman"/>
          <w:b/>
          <w:sz w:val="22"/>
        </w:rPr>
        <w:t>‘</w:t>
      </w:r>
      <w:r>
        <w:rPr>
          <w:rFonts w:ascii="Times New Roman" w:eastAsia="바탕" w:hAnsi="Times New Roman" w:cs="Times New Roman"/>
          <w:b/>
          <w:sz w:val="22"/>
        </w:rPr>
        <w:t>beam linkage state</w:t>
      </w:r>
      <w:r w:rsidR="00720591">
        <w:rPr>
          <w:rFonts w:ascii="Times New Roman" w:eastAsia="바탕" w:hAnsi="Times New Roman" w:cs="Times New Roman"/>
          <w:b/>
          <w:sz w:val="22"/>
        </w:rPr>
        <w:t>’</w:t>
      </w:r>
      <w:r>
        <w:rPr>
          <w:rFonts w:ascii="Times New Roman" w:eastAsia="바탕" w:hAnsi="Times New Roman" w:cs="Times New Roman"/>
          <w:b/>
          <w:sz w:val="22"/>
        </w:rPr>
        <w:t xml:space="preserve"> configured by RRC </w:t>
      </w:r>
      <w:r w:rsidR="003A6EF8">
        <w:rPr>
          <w:rFonts w:ascii="Times New Roman" w:eastAsia="바탕" w:hAnsi="Times New Roman" w:cs="Times New Roman"/>
          <w:b/>
          <w:sz w:val="22"/>
        </w:rPr>
        <w:t xml:space="preserve">in which DL/UL channels/signals that share a common DL RS for QCL type-D RS and/or spatial relation RS are listed across one </w:t>
      </w:r>
      <w:r w:rsidR="003A6EF8">
        <w:rPr>
          <w:rFonts w:ascii="Times New Roman" w:eastAsia="바탕" w:hAnsi="Times New Roman" w:cs="Times New Roman"/>
          <w:b/>
          <w:sz w:val="22"/>
        </w:rPr>
        <w:lastRenderedPageBreak/>
        <w:t>or multiple CCs. When a QCL type-D RS or spatial relation RS is updated for one of the channels/RSs in the list by legacy beam indication method, the same RS is applied as QCL type-D RS or spatial relation RS for other channels/RSs in the list.</w:t>
      </w:r>
    </w:p>
    <w:p w14:paraId="476D9F5A" w14:textId="3259FCFC" w:rsidR="00A744F5" w:rsidRDefault="00957CD6" w:rsidP="00670877">
      <w:pPr>
        <w:pStyle w:val="1"/>
        <w:numPr>
          <w:ilvl w:val="1"/>
          <w:numId w:val="1"/>
        </w:numPr>
        <w:tabs>
          <w:tab w:val="left" w:pos="851"/>
        </w:tabs>
        <w:spacing w:before="240"/>
        <w:ind w:left="851" w:hanging="865"/>
        <w:rPr>
          <w:rFonts w:eastAsiaTheme="minorEastAsia"/>
        </w:rPr>
      </w:pPr>
      <w:r>
        <w:t>Enhancement on</w:t>
      </w:r>
      <w:r w:rsidR="00B41C3A">
        <w:t xml:space="preserve"> dynamic beam </w:t>
      </w:r>
      <w:r>
        <w:t>update for control information</w:t>
      </w:r>
    </w:p>
    <w:p w14:paraId="0BDBF49E" w14:textId="2943AAD4" w:rsidR="00006D88" w:rsidRPr="00B4208D" w:rsidRDefault="00957CD6" w:rsidP="004A1624">
      <w:pPr>
        <w:pStyle w:val="LGTdoc1"/>
        <w:snapToGrid/>
        <w:spacing w:beforeLines="0" w:before="100" w:beforeAutospacing="1" w:line="360" w:lineRule="auto"/>
        <w:ind w:firstLineChars="146" w:firstLine="321"/>
        <w:contextualSpacing/>
        <w:rPr>
          <w:b w:val="0"/>
          <w:sz w:val="22"/>
          <w:lang w:val="en-US"/>
        </w:rPr>
      </w:pPr>
      <w:r>
        <w:rPr>
          <w:b w:val="0"/>
          <w:sz w:val="22"/>
          <w:lang w:val="en-US"/>
        </w:rPr>
        <w:t>PDSCH/PUSCH beam can be updated by DCI using TCI/SRI field but PUCCH</w:t>
      </w:r>
      <w:r w:rsidR="00E00D08">
        <w:rPr>
          <w:b w:val="0"/>
          <w:sz w:val="22"/>
          <w:lang w:val="en-US"/>
        </w:rPr>
        <w:t>/</w:t>
      </w:r>
      <w:r>
        <w:rPr>
          <w:b w:val="0"/>
          <w:sz w:val="22"/>
          <w:lang w:val="en-US"/>
        </w:rPr>
        <w:t>PDCCH beam can be updated by RRC/MAC-CE</w:t>
      </w:r>
      <w:r w:rsidR="00E00D08">
        <w:rPr>
          <w:b w:val="0"/>
          <w:sz w:val="22"/>
          <w:lang w:val="en-US"/>
        </w:rPr>
        <w:t xml:space="preserve"> only</w:t>
      </w:r>
      <w:r>
        <w:rPr>
          <w:b w:val="0"/>
          <w:sz w:val="22"/>
          <w:lang w:val="en-US"/>
        </w:rPr>
        <w:t>. In practice, gNB will choose a best beam for the UE for PDSCH/PUSCH by most recent measurement, e.g. by aperiodic beam report or aperiodic SRS transmission and the same beam RS is likely to be updated for PDCCH/PUCCH by separated MAC-CE/RRC signaling which is often redundant. There</w:t>
      </w:r>
      <w:r w:rsidR="00D44704">
        <w:rPr>
          <w:b w:val="0"/>
          <w:sz w:val="22"/>
          <w:lang w:val="en-US"/>
        </w:rPr>
        <w:t xml:space="preserve">fore, it is considerable to support automatic update of the </w:t>
      </w:r>
      <w:r>
        <w:rPr>
          <w:b w:val="0"/>
          <w:sz w:val="22"/>
          <w:lang w:val="en-US"/>
        </w:rPr>
        <w:t>PU</w:t>
      </w:r>
      <w:r w:rsidR="00D44704">
        <w:rPr>
          <w:b w:val="0"/>
          <w:sz w:val="22"/>
          <w:lang w:val="en-US"/>
        </w:rPr>
        <w:t>C</w:t>
      </w:r>
      <w:r>
        <w:rPr>
          <w:b w:val="0"/>
          <w:sz w:val="22"/>
          <w:lang w:val="en-US"/>
        </w:rPr>
        <w:t xml:space="preserve">CH spatial relation from </w:t>
      </w:r>
      <w:r w:rsidR="00D44704">
        <w:rPr>
          <w:b w:val="0"/>
          <w:sz w:val="22"/>
          <w:lang w:val="en-US"/>
        </w:rPr>
        <w:t xml:space="preserve">the updated spatial relation for PUSCH, and update of the CORESET QCL type-D RS from the updated QCL type-D RS for PDSCH, which would reduce signaling overhead and latency for updating beam RS for control </w:t>
      </w:r>
      <w:r w:rsidR="00E00D08">
        <w:rPr>
          <w:b w:val="0"/>
          <w:sz w:val="22"/>
          <w:lang w:val="en-US"/>
        </w:rPr>
        <w:t>channels</w:t>
      </w:r>
      <w:r w:rsidR="00D44704">
        <w:rPr>
          <w:b w:val="0"/>
          <w:sz w:val="22"/>
          <w:lang w:val="en-US"/>
        </w:rPr>
        <w:t xml:space="preserve">. </w:t>
      </w:r>
      <w:r>
        <w:rPr>
          <w:b w:val="0"/>
          <w:sz w:val="22"/>
          <w:lang w:val="en-US"/>
        </w:rPr>
        <w:t xml:space="preserve">For example, </w:t>
      </w:r>
      <w:r w:rsidR="00D44704">
        <w:rPr>
          <w:b w:val="0"/>
          <w:sz w:val="22"/>
          <w:lang w:val="en-US"/>
        </w:rPr>
        <w:t>the</w:t>
      </w:r>
      <w:r w:rsidR="00E00D08">
        <w:rPr>
          <w:b w:val="0"/>
          <w:sz w:val="22"/>
          <w:lang w:val="en-US"/>
        </w:rPr>
        <w:t xml:space="preserve"> spatial relation of a</w:t>
      </w:r>
      <w:r>
        <w:rPr>
          <w:b w:val="0"/>
          <w:sz w:val="22"/>
          <w:lang w:val="en-US"/>
        </w:rPr>
        <w:t xml:space="preserve"> PUCCH resource for </w:t>
      </w:r>
      <w:r w:rsidR="00D44704">
        <w:rPr>
          <w:b w:val="0"/>
          <w:sz w:val="22"/>
          <w:lang w:val="en-US"/>
        </w:rPr>
        <w:t xml:space="preserve">a </w:t>
      </w:r>
      <w:r>
        <w:rPr>
          <w:b w:val="0"/>
          <w:sz w:val="22"/>
          <w:lang w:val="en-US"/>
        </w:rPr>
        <w:t xml:space="preserve">periodic CSI reporting </w:t>
      </w:r>
      <w:r w:rsidR="00D44704">
        <w:rPr>
          <w:b w:val="0"/>
          <w:sz w:val="22"/>
          <w:lang w:val="en-US"/>
        </w:rPr>
        <w:t xml:space="preserve">can be updated whenever PUSCH beam is </w:t>
      </w:r>
      <w:r w:rsidR="00E00D08">
        <w:rPr>
          <w:b w:val="0"/>
          <w:sz w:val="22"/>
          <w:lang w:val="en-US"/>
        </w:rPr>
        <w:t xml:space="preserve">updated </w:t>
      </w:r>
      <w:r w:rsidR="00D44704">
        <w:rPr>
          <w:b w:val="0"/>
          <w:sz w:val="22"/>
          <w:lang w:val="en-US"/>
        </w:rPr>
        <w:t>by UL DCI.</w:t>
      </w:r>
      <w:r>
        <w:rPr>
          <w:b w:val="0"/>
          <w:sz w:val="22"/>
          <w:lang w:val="en-US"/>
        </w:rPr>
        <w:t xml:space="preserve"> </w:t>
      </w:r>
    </w:p>
    <w:p w14:paraId="2399ACE9" w14:textId="6C81D782" w:rsidR="00B42AC8" w:rsidRDefault="00B42AC8" w:rsidP="00B42AC8">
      <w:pPr>
        <w:wordWrap/>
        <w:spacing w:before="120" w:after="120" w:line="360" w:lineRule="auto"/>
        <w:rPr>
          <w:rFonts w:ascii="Times New Roman" w:eastAsia="바탕" w:hAnsi="Times New Roman" w:cs="Times New Roman"/>
          <w:b/>
          <w:sz w:val="22"/>
        </w:rPr>
      </w:pPr>
      <w:r w:rsidRPr="00B42AC8">
        <w:rPr>
          <w:rFonts w:ascii="Times New Roman" w:eastAsia="바탕" w:hAnsi="Times New Roman" w:cs="Times New Roman"/>
          <w:b/>
          <w:sz w:val="22"/>
        </w:rPr>
        <w:t>Proposal #</w:t>
      </w:r>
      <w:r w:rsidR="004A1624">
        <w:rPr>
          <w:rFonts w:ascii="Times New Roman" w:eastAsia="바탕" w:hAnsi="Times New Roman" w:cs="Times New Roman"/>
          <w:b/>
          <w:sz w:val="22"/>
        </w:rPr>
        <w:t>2</w:t>
      </w:r>
      <w:r w:rsidRPr="00B42AC8">
        <w:rPr>
          <w:rFonts w:ascii="Times New Roman" w:eastAsia="바탕" w:hAnsi="Times New Roman" w:cs="Times New Roman"/>
          <w:b/>
          <w:sz w:val="22"/>
        </w:rPr>
        <w:t xml:space="preserve">. </w:t>
      </w:r>
      <w:r w:rsidR="00D44704">
        <w:rPr>
          <w:rFonts w:ascii="Times New Roman" w:eastAsia="바탕" w:hAnsi="Times New Roman" w:cs="Times New Roman"/>
          <w:b/>
          <w:sz w:val="22"/>
        </w:rPr>
        <w:t xml:space="preserve">Consider updating beam RS for </w:t>
      </w:r>
      <w:r w:rsidR="00C50BF6">
        <w:rPr>
          <w:rFonts w:ascii="Times New Roman" w:eastAsia="바탕" w:hAnsi="Times New Roman" w:cs="Times New Roman"/>
          <w:b/>
          <w:sz w:val="22"/>
        </w:rPr>
        <w:t>PDCCH</w:t>
      </w:r>
      <w:r w:rsidR="00D44704">
        <w:rPr>
          <w:rFonts w:ascii="Times New Roman" w:eastAsia="바탕" w:hAnsi="Times New Roman" w:cs="Times New Roman"/>
          <w:b/>
          <w:sz w:val="22"/>
        </w:rPr>
        <w:t>/PUCCH by the dynamically updated beam RS for PDSCH/PUSCH</w:t>
      </w:r>
      <w:r w:rsidR="00C50BF6">
        <w:rPr>
          <w:rFonts w:ascii="Times New Roman" w:eastAsia="바탕" w:hAnsi="Times New Roman" w:cs="Times New Roman"/>
          <w:b/>
          <w:sz w:val="22"/>
        </w:rPr>
        <w:t xml:space="preserve"> by DCI</w:t>
      </w:r>
      <w:r w:rsidRPr="00B42AC8">
        <w:rPr>
          <w:rFonts w:ascii="Times New Roman" w:eastAsia="바탕" w:hAnsi="Times New Roman" w:cs="Times New Roman"/>
          <w:b/>
          <w:sz w:val="22"/>
        </w:rPr>
        <w:t>.</w:t>
      </w:r>
    </w:p>
    <w:p w14:paraId="10DBD777" w14:textId="77E8F3BA" w:rsidR="00B41C3A" w:rsidRDefault="00B41C3A" w:rsidP="00670877">
      <w:pPr>
        <w:pStyle w:val="1"/>
        <w:numPr>
          <w:ilvl w:val="0"/>
          <w:numId w:val="1"/>
        </w:numPr>
        <w:spacing w:before="240"/>
        <w:ind w:left="426" w:hanging="426"/>
      </w:pPr>
      <w:r>
        <w:t>UL beam selection for multi-panel U</w:t>
      </w:r>
      <w:r w:rsidR="00BF3E00">
        <w:t>E</w:t>
      </w:r>
      <w:r>
        <w:t>s</w:t>
      </w:r>
    </w:p>
    <w:p w14:paraId="1B909C4C" w14:textId="38A9BC16" w:rsidR="00BF3E00" w:rsidRPr="006D04CE" w:rsidRDefault="00670877" w:rsidP="006D04CE">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In Rel-16, </w:t>
      </w:r>
      <w:r w:rsidR="00D44704">
        <w:rPr>
          <w:b w:val="0"/>
          <w:sz w:val="22"/>
          <w:lang w:val="en-US"/>
        </w:rPr>
        <w:t xml:space="preserve">enhancements on </w:t>
      </w:r>
      <w:r>
        <w:rPr>
          <w:b w:val="0"/>
          <w:sz w:val="22"/>
          <w:lang w:val="en-US"/>
        </w:rPr>
        <w:t xml:space="preserve">multi-panel UE </w:t>
      </w:r>
      <w:r w:rsidR="00D44704">
        <w:rPr>
          <w:b w:val="0"/>
          <w:sz w:val="22"/>
          <w:lang w:val="en-US"/>
        </w:rPr>
        <w:t xml:space="preserve">for UL transmission </w:t>
      </w:r>
      <w:r>
        <w:rPr>
          <w:b w:val="0"/>
          <w:sz w:val="22"/>
          <w:lang w:val="en-US"/>
        </w:rPr>
        <w:t>had been</w:t>
      </w:r>
      <w:r w:rsidR="00D44704">
        <w:rPr>
          <w:b w:val="0"/>
          <w:sz w:val="22"/>
          <w:lang w:val="en-US"/>
        </w:rPr>
        <w:t xml:space="preserve"> intensively</w:t>
      </w:r>
      <w:r>
        <w:rPr>
          <w:b w:val="0"/>
          <w:sz w:val="22"/>
          <w:lang w:val="en-US"/>
        </w:rPr>
        <w:t xml:space="preserve"> discussed taking into account </w:t>
      </w:r>
      <w:r w:rsidR="00D44704">
        <w:rPr>
          <w:b w:val="0"/>
          <w:sz w:val="22"/>
          <w:lang w:val="en-US"/>
        </w:rPr>
        <w:t xml:space="preserve">panel identification methods </w:t>
      </w:r>
      <w:r>
        <w:rPr>
          <w:b w:val="0"/>
          <w:sz w:val="22"/>
          <w:lang w:val="en-US"/>
        </w:rPr>
        <w:t>as</w:t>
      </w:r>
      <w:r w:rsidR="006D04CE">
        <w:rPr>
          <w:b w:val="0"/>
          <w:sz w:val="22"/>
          <w:lang w:val="en-US"/>
        </w:rPr>
        <w:t xml:space="preserve"> [3]</w:t>
      </w:r>
      <w:r>
        <w:rPr>
          <w:b w:val="0"/>
          <w:sz w:val="22"/>
          <w:lang w:val="en-US"/>
        </w:rPr>
        <w:t>:</w:t>
      </w:r>
    </w:p>
    <w:tbl>
      <w:tblPr>
        <w:tblStyle w:val="a7"/>
        <w:tblW w:w="0" w:type="auto"/>
        <w:tblLook w:val="04A0" w:firstRow="1" w:lastRow="0" w:firstColumn="1" w:lastColumn="0" w:noHBand="0" w:noVBand="1"/>
      </w:tblPr>
      <w:tblGrid>
        <w:gridCol w:w="9016"/>
      </w:tblGrid>
      <w:tr w:rsidR="00584DC7" w14:paraId="214D65CF" w14:textId="77777777" w:rsidTr="00584DC7">
        <w:tc>
          <w:tcPr>
            <w:tcW w:w="9016" w:type="dxa"/>
          </w:tcPr>
          <w:p w14:paraId="7A36F696" w14:textId="77777777" w:rsidR="00584DC7" w:rsidRPr="00584DC7" w:rsidRDefault="00584DC7" w:rsidP="00584DC7">
            <w:pPr>
              <w:widowControl/>
              <w:wordWrap/>
              <w:autoSpaceDE/>
              <w:autoSpaceDN/>
              <w:spacing w:after="0"/>
              <w:rPr>
                <w:b/>
                <w:lang w:val="en-GB"/>
              </w:rPr>
            </w:pPr>
            <w:r w:rsidRPr="00584DC7">
              <w:rPr>
                <w:b/>
                <w:highlight w:val="green"/>
                <w:lang w:val="en-GB"/>
              </w:rPr>
              <w:t>Agreement</w:t>
            </w:r>
            <w:r w:rsidRPr="00584DC7">
              <w:rPr>
                <w:b/>
                <w:lang w:val="en-GB"/>
              </w:rPr>
              <w:t>@</w:t>
            </w:r>
            <w:r w:rsidRPr="00584DC7">
              <w:rPr>
                <w:rFonts w:hint="eastAsia"/>
                <w:b/>
                <w:lang w:val="en-GB"/>
              </w:rPr>
              <w:t>RAN1#95</w:t>
            </w:r>
          </w:p>
          <w:p w14:paraId="299ED4A7" w14:textId="77777777" w:rsidR="00584DC7" w:rsidRPr="00584DC7" w:rsidRDefault="00584DC7" w:rsidP="00584DC7">
            <w:pPr>
              <w:wordWrap/>
              <w:adjustRightInd w:val="0"/>
              <w:snapToGrid w:val="0"/>
              <w:spacing w:after="0"/>
              <w:contextualSpacing/>
            </w:pPr>
            <w:r w:rsidRPr="00584DC7">
              <w:t>In Rel-16, an identifier (ID) that can be used at least for indicating panel-specific UL transmission is supported, where detailed usages for the panel-specific UL transmission are FFS</w:t>
            </w:r>
          </w:p>
          <w:p w14:paraId="4D50C8EF" w14:textId="77777777" w:rsidR="00584DC7" w:rsidRPr="00584DC7" w:rsidRDefault="00584DC7" w:rsidP="00584DC7">
            <w:pPr>
              <w:numPr>
                <w:ilvl w:val="0"/>
                <w:numId w:val="31"/>
              </w:numPr>
              <w:wordWrap/>
              <w:adjustRightInd w:val="0"/>
              <w:snapToGrid w:val="0"/>
              <w:spacing w:after="0"/>
              <w:rPr>
                <w:lang w:val="en-GB"/>
              </w:rPr>
            </w:pPr>
            <w:r w:rsidRPr="00584DC7">
              <w:rPr>
                <w:lang w:val="en-GB"/>
              </w:rPr>
              <w:t>The ID should be defined considering the possibility to reuse/modification of Rel-15 specification support or introducing new ID</w:t>
            </w:r>
          </w:p>
          <w:p w14:paraId="2F39507E" w14:textId="77777777" w:rsidR="00584DC7" w:rsidRPr="00584DC7" w:rsidRDefault="00584DC7" w:rsidP="00584DC7">
            <w:pPr>
              <w:numPr>
                <w:ilvl w:val="0"/>
                <w:numId w:val="31"/>
              </w:numPr>
              <w:wordWrap/>
              <w:adjustRightInd w:val="0"/>
              <w:snapToGrid w:val="0"/>
              <w:spacing w:after="0"/>
              <w:rPr>
                <w:lang w:val="en-GB"/>
              </w:rPr>
            </w:pPr>
            <w:r w:rsidRPr="00584DC7">
              <w:rPr>
                <w:bCs/>
                <w:color w:val="000000"/>
                <w:lang w:val="en-GB"/>
              </w:rPr>
              <w:t>Note: RAN1 to avoid unnecessary specification support requiring UE to explicitly disclose its UL antenna panel implementation</w:t>
            </w:r>
          </w:p>
          <w:p w14:paraId="44D1B92E" w14:textId="77777777" w:rsidR="00584DC7" w:rsidRPr="00584DC7" w:rsidRDefault="00584DC7" w:rsidP="00584DC7">
            <w:pPr>
              <w:numPr>
                <w:ilvl w:val="0"/>
                <w:numId w:val="31"/>
              </w:numPr>
              <w:wordWrap/>
              <w:adjustRightInd w:val="0"/>
              <w:snapToGrid w:val="0"/>
              <w:spacing w:after="0"/>
              <w:rPr>
                <w:sz w:val="22"/>
              </w:rPr>
            </w:pPr>
            <w:r w:rsidRPr="00584DC7">
              <w:rPr>
                <w:lang w:val="en-GB"/>
              </w:rPr>
              <w:t>FFS: Whether UE capability signalling is introduced for panel-specific UL transmission</w:t>
            </w:r>
          </w:p>
          <w:p w14:paraId="3CB9F786" w14:textId="77777777" w:rsidR="00584DC7" w:rsidRPr="00584DC7" w:rsidRDefault="00584DC7" w:rsidP="00584DC7">
            <w:pPr>
              <w:wordWrap/>
              <w:adjustRightInd w:val="0"/>
              <w:snapToGrid w:val="0"/>
              <w:spacing w:after="0"/>
              <w:rPr>
                <w:lang w:val="en-GB"/>
              </w:rPr>
            </w:pPr>
          </w:p>
          <w:p w14:paraId="4559930A" w14:textId="77777777" w:rsidR="00584DC7" w:rsidRPr="00584DC7" w:rsidRDefault="00584DC7" w:rsidP="00584DC7">
            <w:pPr>
              <w:widowControl/>
              <w:wordWrap/>
              <w:autoSpaceDE/>
              <w:autoSpaceDN/>
              <w:spacing w:after="0"/>
              <w:rPr>
                <w:rFonts w:ascii="Times" w:hAnsi="Times"/>
                <w:b/>
                <w:highlight w:val="green"/>
                <w:lang w:val="en-GB" w:eastAsia="x-none"/>
              </w:rPr>
            </w:pPr>
            <w:r w:rsidRPr="00584DC7">
              <w:rPr>
                <w:rFonts w:ascii="Times" w:hAnsi="Times"/>
                <w:b/>
                <w:highlight w:val="green"/>
                <w:lang w:val="en-GB" w:eastAsia="x-none"/>
              </w:rPr>
              <w:t>Agreement</w:t>
            </w:r>
            <w:r w:rsidRPr="00584DC7">
              <w:rPr>
                <w:b/>
                <w:lang w:val="en-GB"/>
              </w:rPr>
              <w:t>@RAN1#AH1901</w:t>
            </w:r>
          </w:p>
          <w:p w14:paraId="186ACBCA" w14:textId="77777777" w:rsidR="00584DC7" w:rsidRPr="00584DC7" w:rsidRDefault="00584DC7" w:rsidP="00584DC7">
            <w:pPr>
              <w:wordWrap/>
              <w:adjustRightInd w:val="0"/>
              <w:snapToGrid w:val="0"/>
              <w:spacing w:after="0"/>
              <w:contextualSpacing/>
            </w:pPr>
            <w:r w:rsidRPr="00584DC7">
              <w:t>An identifier (ID), agreed in RAN1#95, that can be used at least for indicating panel-specific UL transmission is to be down-selected or merged from the following alternatives in next RAN1 meeting:</w:t>
            </w:r>
          </w:p>
          <w:p w14:paraId="5418C01A" w14:textId="77777777" w:rsidR="00584DC7" w:rsidRPr="00584DC7" w:rsidRDefault="00584DC7" w:rsidP="00584DC7">
            <w:pPr>
              <w:widowControl/>
              <w:numPr>
                <w:ilvl w:val="0"/>
                <w:numId w:val="44"/>
              </w:numPr>
              <w:wordWrap/>
              <w:autoSpaceDE/>
              <w:autoSpaceDN/>
              <w:spacing w:after="0"/>
              <w:contextualSpacing/>
              <w:rPr>
                <w:rFonts w:eastAsia="SimSun"/>
                <w:lang w:val="en-GB" w:eastAsia="x-none"/>
              </w:rPr>
            </w:pPr>
            <w:r w:rsidRPr="00584DC7">
              <w:rPr>
                <w:rFonts w:eastAsia="SimSun"/>
                <w:lang w:val="en-GB" w:eastAsia="x-none"/>
              </w:rPr>
              <w:t>Alt.1: an SRS resource set ID, where FFS on further association to other RS (if needed)</w:t>
            </w:r>
          </w:p>
          <w:p w14:paraId="548E765E" w14:textId="77777777" w:rsidR="00584DC7" w:rsidRPr="00584DC7" w:rsidRDefault="00584DC7" w:rsidP="00584DC7">
            <w:pPr>
              <w:widowControl/>
              <w:numPr>
                <w:ilvl w:val="0"/>
                <w:numId w:val="44"/>
              </w:numPr>
              <w:wordWrap/>
              <w:autoSpaceDE/>
              <w:autoSpaceDN/>
              <w:spacing w:after="0"/>
              <w:contextualSpacing/>
              <w:rPr>
                <w:rFonts w:eastAsia="SimSun"/>
                <w:lang w:val="en-GB" w:eastAsia="x-none"/>
              </w:rPr>
            </w:pPr>
            <w:r w:rsidRPr="00584DC7">
              <w:rPr>
                <w:rFonts w:eastAsia="SimSun"/>
                <w:lang w:val="en-GB" w:eastAsia="x-none"/>
              </w:rPr>
              <w:t xml:space="preserve">Alt.2: an ID, which is directly associated to a reference RS resource and/or resource set </w:t>
            </w:r>
          </w:p>
          <w:p w14:paraId="785FD494" w14:textId="77777777" w:rsidR="00584DC7" w:rsidRPr="00584DC7" w:rsidRDefault="00584DC7" w:rsidP="00584DC7">
            <w:pPr>
              <w:widowControl/>
              <w:numPr>
                <w:ilvl w:val="0"/>
                <w:numId w:val="44"/>
              </w:numPr>
              <w:wordWrap/>
              <w:autoSpaceDE/>
              <w:autoSpaceDN/>
              <w:spacing w:after="0"/>
              <w:contextualSpacing/>
              <w:rPr>
                <w:rFonts w:eastAsia="SimSun"/>
                <w:lang w:val="en-GB" w:eastAsia="x-none"/>
              </w:rPr>
            </w:pPr>
            <w:r w:rsidRPr="00584DC7">
              <w:rPr>
                <w:rFonts w:eastAsia="SimSun"/>
                <w:lang w:val="en-GB" w:eastAsia="x-none"/>
              </w:rPr>
              <w:t>Alt.3: an ID, which can be assigned for a target RS resource or resource set</w:t>
            </w:r>
          </w:p>
          <w:p w14:paraId="0F6B2934" w14:textId="77777777" w:rsidR="00584DC7" w:rsidRPr="00584DC7" w:rsidRDefault="00584DC7" w:rsidP="00584DC7">
            <w:pPr>
              <w:widowControl/>
              <w:numPr>
                <w:ilvl w:val="0"/>
                <w:numId w:val="44"/>
              </w:numPr>
              <w:wordWrap/>
              <w:autoSpaceDE/>
              <w:autoSpaceDN/>
              <w:spacing w:after="0"/>
              <w:contextualSpacing/>
              <w:rPr>
                <w:rFonts w:eastAsia="SimSun"/>
                <w:lang w:val="en-GB" w:eastAsia="x-none"/>
              </w:rPr>
            </w:pPr>
            <w:r w:rsidRPr="00584DC7">
              <w:rPr>
                <w:rFonts w:eastAsia="SimSun"/>
                <w:lang w:val="en-GB" w:eastAsia="x-none"/>
              </w:rPr>
              <w:t>Alt.4: an ID which is additionally configured in spatial relation info</w:t>
            </w:r>
          </w:p>
          <w:p w14:paraId="1D18780D" w14:textId="77777777" w:rsidR="00584DC7" w:rsidRPr="00584DC7" w:rsidRDefault="00584DC7" w:rsidP="00584DC7">
            <w:pPr>
              <w:wordWrap/>
              <w:adjustRightInd w:val="0"/>
              <w:snapToGrid w:val="0"/>
              <w:spacing w:after="0"/>
              <w:rPr>
                <w:sz w:val="22"/>
              </w:rPr>
            </w:pPr>
          </w:p>
          <w:p w14:paraId="4EC23B20" w14:textId="77777777" w:rsidR="00584DC7" w:rsidRPr="00584DC7" w:rsidRDefault="00584DC7" w:rsidP="00584DC7">
            <w:pPr>
              <w:widowControl/>
              <w:wordWrap/>
              <w:autoSpaceDE/>
              <w:autoSpaceDN/>
              <w:spacing w:after="0"/>
              <w:rPr>
                <w:rFonts w:ascii="Times" w:hAnsi="Times"/>
                <w:b/>
                <w:lang w:val="en-GB" w:eastAsia="x-none"/>
              </w:rPr>
            </w:pPr>
            <w:r w:rsidRPr="00584DC7">
              <w:rPr>
                <w:rFonts w:ascii="Times" w:hAnsi="Times"/>
                <w:b/>
                <w:lang w:val="en-GB" w:eastAsia="x-none"/>
              </w:rPr>
              <w:t>For purpose of further discussion on this topic for RAN1#96 and future meetings</w:t>
            </w:r>
          </w:p>
          <w:p w14:paraId="0C632181" w14:textId="77777777" w:rsidR="00584DC7" w:rsidRPr="00584DC7" w:rsidRDefault="00584DC7" w:rsidP="00584DC7">
            <w:pPr>
              <w:wordWrap/>
              <w:adjustRightInd w:val="0"/>
              <w:snapToGrid w:val="0"/>
              <w:spacing w:after="0"/>
              <w:contextualSpacing/>
            </w:pPr>
            <w:r w:rsidRPr="00584DC7">
              <w:t>Following multi-panel UE (MPUE) categories can be used for discussions on possible enhancements over Rel-15, if needed.</w:t>
            </w:r>
          </w:p>
          <w:p w14:paraId="52091466" w14:textId="77777777" w:rsidR="00584DC7" w:rsidRPr="00584DC7" w:rsidRDefault="00584DC7" w:rsidP="00584DC7">
            <w:pPr>
              <w:widowControl/>
              <w:numPr>
                <w:ilvl w:val="0"/>
                <w:numId w:val="31"/>
              </w:numPr>
              <w:wordWrap/>
              <w:autoSpaceDE/>
              <w:autoSpaceDN/>
              <w:adjustRightInd w:val="0"/>
              <w:snapToGrid w:val="0"/>
              <w:spacing w:after="0"/>
              <w:contextualSpacing/>
            </w:pPr>
            <w:r w:rsidRPr="00584DC7">
              <w:rPr>
                <w:b/>
              </w:rPr>
              <w:t xml:space="preserve">MPUE-Assumption1: </w:t>
            </w:r>
            <w:r w:rsidRPr="00584DC7">
              <w:t xml:space="preserve">Multiple panels are implemented on a UE and </w:t>
            </w:r>
            <w:r w:rsidRPr="00584DC7">
              <w:rPr>
                <w:b/>
                <w:bCs/>
                <w:u w:val="single"/>
              </w:rPr>
              <w:t>only one</w:t>
            </w:r>
            <w:r w:rsidRPr="00584DC7">
              <w:rPr>
                <w:u w:val="single"/>
              </w:rPr>
              <w:t xml:space="preserve"> panel can be activated at a time, with panel switching/activation delay of [X] ms</w:t>
            </w:r>
          </w:p>
          <w:p w14:paraId="41607248" w14:textId="77777777" w:rsidR="00584DC7" w:rsidRPr="00584DC7" w:rsidRDefault="00584DC7" w:rsidP="00584DC7">
            <w:pPr>
              <w:widowControl/>
              <w:numPr>
                <w:ilvl w:val="0"/>
                <w:numId w:val="31"/>
              </w:numPr>
              <w:wordWrap/>
              <w:autoSpaceDE/>
              <w:autoSpaceDN/>
              <w:adjustRightInd w:val="0"/>
              <w:snapToGrid w:val="0"/>
              <w:spacing w:after="0"/>
              <w:contextualSpacing/>
            </w:pPr>
            <w:r w:rsidRPr="00584DC7">
              <w:rPr>
                <w:b/>
              </w:rPr>
              <w:t xml:space="preserve">MPUE-Assumption2: </w:t>
            </w:r>
            <w:r w:rsidRPr="00584DC7">
              <w:t xml:space="preserve">Multiple panels are implemented on a UE and </w:t>
            </w:r>
            <w:r w:rsidRPr="00584DC7">
              <w:rPr>
                <w:b/>
                <w:u w:val="single"/>
              </w:rPr>
              <w:t>multiple</w:t>
            </w:r>
            <w:r w:rsidRPr="00584DC7">
              <w:rPr>
                <w:u w:val="single"/>
              </w:rPr>
              <w:t xml:space="preserve"> panels can be activated at a time and one or more panels can be used for transmission</w:t>
            </w:r>
          </w:p>
          <w:p w14:paraId="2C0D1D35" w14:textId="77777777" w:rsidR="00584DC7" w:rsidRPr="00584DC7" w:rsidRDefault="00584DC7" w:rsidP="00584DC7">
            <w:pPr>
              <w:widowControl/>
              <w:numPr>
                <w:ilvl w:val="0"/>
                <w:numId w:val="31"/>
              </w:numPr>
              <w:wordWrap/>
              <w:autoSpaceDE/>
              <w:autoSpaceDN/>
              <w:adjustRightInd w:val="0"/>
              <w:snapToGrid w:val="0"/>
              <w:spacing w:after="0"/>
              <w:contextualSpacing/>
            </w:pPr>
            <w:r w:rsidRPr="00584DC7">
              <w:rPr>
                <w:b/>
              </w:rPr>
              <w:t xml:space="preserve">MPUE-Assumption3: </w:t>
            </w:r>
            <w:r w:rsidRPr="00584DC7">
              <w:t xml:space="preserve">Multiple panels are implemented on a UE and </w:t>
            </w:r>
            <w:r w:rsidRPr="00584DC7">
              <w:rPr>
                <w:b/>
                <w:u w:val="single"/>
              </w:rPr>
              <w:t>multiple</w:t>
            </w:r>
            <w:r w:rsidRPr="00584DC7">
              <w:rPr>
                <w:u w:val="single"/>
              </w:rPr>
              <w:t xml:space="preserve"> panels can be activated at a time but only one panel can be used for transmission</w:t>
            </w:r>
          </w:p>
          <w:p w14:paraId="0E26470F" w14:textId="77777777" w:rsidR="00584DC7" w:rsidRPr="00584DC7" w:rsidRDefault="00584DC7" w:rsidP="00584DC7">
            <w:pPr>
              <w:widowControl/>
              <w:wordWrap/>
              <w:autoSpaceDE/>
              <w:autoSpaceDN/>
              <w:spacing w:after="0"/>
              <w:rPr>
                <w:rFonts w:ascii="Times" w:hAnsi="Times"/>
                <w:lang w:val="en-GB" w:eastAsia="en-US"/>
              </w:rPr>
            </w:pPr>
            <w:r w:rsidRPr="00584DC7">
              <w:rPr>
                <w:rFonts w:ascii="Times" w:hAnsi="Times" w:hint="eastAsia"/>
                <w:lang w:val="en-GB" w:eastAsia="en-US"/>
              </w:rPr>
              <w:t xml:space="preserve">Note: </w:t>
            </w:r>
            <w:r w:rsidRPr="00584DC7">
              <w:rPr>
                <w:rFonts w:ascii="Times" w:hAnsi="Times"/>
                <w:lang w:val="en-GB" w:eastAsia="en-US"/>
              </w:rPr>
              <w:t xml:space="preserve">Above </w:t>
            </w:r>
            <w:r w:rsidRPr="00584DC7">
              <w:rPr>
                <w:rFonts w:ascii="Times" w:hAnsi="Times" w:hint="eastAsia"/>
                <w:lang w:val="en-GB" w:eastAsia="en-US"/>
              </w:rPr>
              <w:t xml:space="preserve">does not imply </w:t>
            </w:r>
            <w:r w:rsidRPr="00584DC7">
              <w:rPr>
                <w:rFonts w:ascii="Times" w:hAnsi="Times"/>
                <w:lang w:val="en-GB" w:eastAsia="en-US"/>
              </w:rPr>
              <w:t xml:space="preserve">the </w:t>
            </w:r>
            <w:r w:rsidRPr="00584DC7">
              <w:rPr>
                <w:rFonts w:ascii="Times" w:hAnsi="Times" w:hint="eastAsia"/>
                <w:lang w:val="en-GB" w:eastAsia="en-US"/>
              </w:rPr>
              <w:t>support</w:t>
            </w:r>
            <w:r w:rsidRPr="00584DC7">
              <w:rPr>
                <w:rFonts w:ascii="Times" w:hAnsi="Times"/>
                <w:lang w:val="en-GB" w:eastAsia="en-US"/>
              </w:rPr>
              <w:t xml:space="preserve"> of</w:t>
            </w:r>
            <w:r w:rsidRPr="00584DC7">
              <w:rPr>
                <w:rFonts w:ascii="Times" w:hAnsi="Times" w:hint="eastAsia"/>
                <w:lang w:val="en-GB" w:eastAsia="en-US"/>
              </w:rPr>
              <w:t xml:space="preserve"> </w:t>
            </w:r>
            <w:r w:rsidRPr="00584DC7">
              <w:rPr>
                <w:rFonts w:ascii="Times" w:hAnsi="Times"/>
                <w:lang w:val="en-GB" w:eastAsia="en-US"/>
              </w:rPr>
              <w:t xml:space="preserve">either one or </w:t>
            </w:r>
            <w:r w:rsidRPr="00584DC7">
              <w:rPr>
                <w:rFonts w:ascii="Times" w:hAnsi="Times" w:hint="eastAsia"/>
                <w:lang w:val="en-GB" w:eastAsia="en-US"/>
              </w:rPr>
              <w:t xml:space="preserve">both </w:t>
            </w:r>
            <w:r w:rsidRPr="00584DC7">
              <w:rPr>
                <w:rFonts w:ascii="Times" w:hAnsi="Times"/>
                <w:lang w:val="en-GB" w:eastAsia="en-US"/>
              </w:rPr>
              <w:t xml:space="preserve">of the </w:t>
            </w:r>
            <w:r w:rsidRPr="00584DC7">
              <w:rPr>
                <w:rFonts w:ascii="Times" w:hAnsi="Times" w:hint="eastAsia"/>
                <w:lang w:val="en-GB" w:eastAsia="en-US"/>
              </w:rPr>
              <w:t xml:space="preserve">categories </w:t>
            </w:r>
            <w:r w:rsidRPr="00584DC7">
              <w:rPr>
                <w:rFonts w:ascii="Times" w:hAnsi="Times"/>
                <w:lang w:val="en-GB" w:eastAsia="en-US"/>
              </w:rPr>
              <w:t xml:space="preserve">but is only for efficient discussions at least for this meeting, which may also be updated further. Whether to support either one or both categories </w:t>
            </w:r>
            <w:r w:rsidRPr="00584DC7">
              <w:rPr>
                <w:rFonts w:ascii="Times" w:hAnsi="Times" w:hint="eastAsia"/>
                <w:lang w:val="en-GB" w:eastAsia="en-US"/>
              </w:rPr>
              <w:t>will depend on subsequent discussions</w:t>
            </w:r>
          </w:p>
          <w:p w14:paraId="6D80C4E4" w14:textId="77777777" w:rsidR="00584DC7" w:rsidRPr="00584DC7" w:rsidRDefault="00584DC7" w:rsidP="00584DC7">
            <w:pPr>
              <w:widowControl/>
              <w:wordWrap/>
              <w:autoSpaceDE/>
              <w:autoSpaceDN/>
              <w:spacing w:after="0"/>
              <w:rPr>
                <w:rFonts w:ascii="Times" w:hAnsi="Times"/>
                <w:lang w:val="en-GB" w:eastAsia="en-US"/>
              </w:rPr>
            </w:pPr>
            <w:r w:rsidRPr="00584DC7">
              <w:rPr>
                <w:rFonts w:ascii="Times" w:hAnsi="Times"/>
                <w:lang w:val="en-GB" w:eastAsia="en-US"/>
              </w:rPr>
              <w:lastRenderedPageBreak/>
              <w:t>Note: There is no consensus among the companies in RAN1 whether MPUE-Assumption2 is in the work scope of Rel-16 WI</w:t>
            </w:r>
          </w:p>
          <w:p w14:paraId="2F785FCF" w14:textId="77777777" w:rsidR="00584DC7" w:rsidRPr="00584DC7" w:rsidRDefault="00584DC7" w:rsidP="00584DC7">
            <w:pPr>
              <w:widowControl/>
              <w:wordWrap/>
              <w:autoSpaceDE/>
              <w:autoSpaceDN/>
              <w:spacing w:after="0"/>
              <w:rPr>
                <w:rFonts w:ascii="Times" w:hAnsi="Times"/>
                <w:szCs w:val="28"/>
                <w:lang w:val="en-GB" w:eastAsia="x-none"/>
              </w:rPr>
            </w:pPr>
          </w:p>
          <w:p w14:paraId="380063FD" w14:textId="77777777" w:rsidR="00584DC7" w:rsidRPr="00584DC7" w:rsidRDefault="00584DC7" w:rsidP="00584DC7">
            <w:pPr>
              <w:wordWrap/>
              <w:adjustRightInd w:val="0"/>
              <w:snapToGrid w:val="0"/>
              <w:spacing w:after="0"/>
              <w:contextualSpacing/>
              <w:rPr>
                <w:b/>
                <w:highlight w:val="darkYellow"/>
              </w:rPr>
            </w:pPr>
            <w:r w:rsidRPr="00584DC7">
              <w:rPr>
                <w:b/>
                <w:highlight w:val="darkYellow"/>
              </w:rPr>
              <w:t>Working Assumption</w:t>
            </w:r>
            <w:r w:rsidRPr="00584DC7">
              <w:rPr>
                <w:rFonts w:ascii="Times" w:hAnsi="Times"/>
                <w:b/>
                <w:szCs w:val="28"/>
                <w:lang w:eastAsia="x-none"/>
              </w:rPr>
              <w:t>@</w:t>
            </w:r>
            <w:r w:rsidRPr="00584DC7">
              <w:rPr>
                <w:rFonts w:ascii="Times" w:hAnsi="Times" w:hint="eastAsia"/>
                <w:b/>
                <w:szCs w:val="28"/>
                <w:lang w:eastAsia="x-none"/>
              </w:rPr>
              <w:t>RAN1#96</w:t>
            </w:r>
            <w:r w:rsidRPr="00584DC7">
              <w:rPr>
                <w:rFonts w:ascii="Times" w:hAnsi="Times"/>
                <w:b/>
                <w:szCs w:val="28"/>
                <w:lang w:eastAsia="x-none"/>
              </w:rPr>
              <w:t>bis</w:t>
            </w:r>
          </w:p>
          <w:p w14:paraId="0208A7F2" w14:textId="77777777" w:rsidR="00584DC7" w:rsidRPr="00584DC7" w:rsidRDefault="00584DC7" w:rsidP="00584DC7">
            <w:pPr>
              <w:wordWrap/>
              <w:adjustRightInd w:val="0"/>
              <w:snapToGrid w:val="0"/>
              <w:spacing w:after="0"/>
              <w:contextualSpacing/>
            </w:pPr>
            <w:r w:rsidRPr="00584DC7">
              <w:t>T</w:t>
            </w:r>
            <w:r w:rsidRPr="00584DC7">
              <w:rPr>
                <w:rFonts w:hint="eastAsia"/>
              </w:rPr>
              <w:t>he</w:t>
            </w:r>
            <w:r w:rsidRPr="00584DC7">
              <w:t xml:space="preserve"> agreed</w:t>
            </w:r>
            <w:r w:rsidRPr="00584DC7">
              <w:rPr>
                <w:rFonts w:hint="eastAsia"/>
              </w:rPr>
              <w:t xml:space="preserve"> ID </w:t>
            </w:r>
            <w:r w:rsidRPr="00584DC7">
              <w:t xml:space="preserve">(not excluding to reuse existing ID) </w:t>
            </w:r>
            <w:r w:rsidRPr="00584DC7">
              <w:rPr>
                <w:rFonts w:hint="eastAsia"/>
              </w:rPr>
              <w:t xml:space="preserve">for a panel can be </w:t>
            </w:r>
            <w:r w:rsidRPr="00584DC7">
              <w:t>used for panel-selection-based transmission of PUSCH, PUCCH and SRS, among multiple activated panels.</w:t>
            </w:r>
          </w:p>
          <w:p w14:paraId="211FA9E3" w14:textId="77777777" w:rsidR="00584DC7" w:rsidRPr="00584DC7" w:rsidRDefault="00584DC7" w:rsidP="00584DC7">
            <w:pPr>
              <w:widowControl/>
              <w:numPr>
                <w:ilvl w:val="0"/>
                <w:numId w:val="31"/>
              </w:numPr>
              <w:wordWrap/>
              <w:autoSpaceDE/>
              <w:autoSpaceDN/>
              <w:adjustRightInd w:val="0"/>
              <w:snapToGrid w:val="0"/>
              <w:spacing w:after="0"/>
              <w:contextualSpacing/>
            </w:pPr>
            <w:r w:rsidRPr="00584DC7">
              <w:t>FFS details, including an explicit/implicit indication of the panel, also considering beam correspondence at UE.</w:t>
            </w:r>
          </w:p>
          <w:p w14:paraId="56C51B12" w14:textId="77777777" w:rsidR="00584DC7" w:rsidRPr="00584DC7" w:rsidRDefault="00584DC7" w:rsidP="00584DC7">
            <w:pPr>
              <w:widowControl/>
              <w:numPr>
                <w:ilvl w:val="0"/>
                <w:numId w:val="31"/>
              </w:numPr>
              <w:wordWrap/>
              <w:autoSpaceDE/>
              <w:autoSpaceDN/>
              <w:adjustRightInd w:val="0"/>
              <w:snapToGrid w:val="0"/>
              <w:spacing w:after="0"/>
              <w:contextualSpacing/>
            </w:pPr>
            <w:r w:rsidRPr="00584DC7">
              <w:t>FFS on whether the ID can be used for panel-specific PRACH transmission, if supported.</w:t>
            </w:r>
          </w:p>
          <w:p w14:paraId="48282C5D" w14:textId="77777777" w:rsidR="00584DC7" w:rsidRDefault="00584DC7" w:rsidP="00584DC7">
            <w:pPr>
              <w:widowControl/>
              <w:wordWrap/>
              <w:autoSpaceDE/>
              <w:autoSpaceDN/>
              <w:spacing w:after="0"/>
              <w:rPr>
                <w:rFonts w:ascii="Times" w:hAnsi="Times"/>
                <w:szCs w:val="24"/>
                <w:lang w:val="en-GB" w:eastAsia="x-none"/>
              </w:rPr>
            </w:pPr>
          </w:p>
          <w:p w14:paraId="6F96C6F1" w14:textId="77777777" w:rsidR="004A1624" w:rsidRPr="00CF3C1C" w:rsidRDefault="004A1624" w:rsidP="004A1624">
            <w:pPr>
              <w:widowControl/>
              <w:wordWrap/>
              <w:autoSpaceDE/>
              <w:autoSpaceDN/>
              <w:spacing w:after="0"/>
              <w:rPr>
                <w:rFonts w:ascii="Times" w:hAnsi="Times"/>
                <w:b/>
                <w:highlight w:val="green"/>
                <w:lang w:val="en-GB" w:eastAsia="en-US"/>
              </w:rPr>
            </w:pPr>
            <w:r w:rsidRPr="00CF3C1C">
              <w:rPr>
                <w:rFonts w:ascii="Times" w:hAnsi="Times"/>
                <w:b/>
                <w:highlight w:val="green"/>
                <w:lang w:val="en-GB" w:eastAsia="en-US"/>
              </w:rPr>
              <w:t>Agreement</w:t>
            </w:r>
            <w:r w:rsidRPr="006B586F">
              <w:rPr>
                <w:rFonts w:ascii="Times" w:hAnsi="Times"/>
                <w:b/>
                <w:szCs w:val="28"/>
                <w:lang w:eastAsia="x-none"/>
              </w:rPr>
              <w:t>@</w:t>
            </w:r>
            <w:r w:rsidRPr="006B586F">
              <w:rPr>
                <w:rFonts w:ascii="Times" w:hAnsi="Times" w:hint="eastAsia"/>
                <w:b/>
                <w:szCs w:val="28"/>
                <w:lang w:eastAsia="x-none"/>
              </w:rPr>
              <w:t>RAN1#9</w:t>
            </w:r>
            <w:r>
              <w:rPr>
                <w:rFonts w:ascii="Times" w:hAnsi="Times"/>
                <w:b/>
                <w:szCs w:val="28"/>
                <w:lang w:eastAsia="x-none"/>
              </w:rPr>
              <w:t>7</w:t>
            </w:r>
          </w:p>
          <w:p w14:paraId="6E407876" w14:textId="2E68EEAF" w:rsidR="004A1624" w:rsidRDefault="004A1624" w:rsidP="004A1624">
            <w:pPr>
              <w:widowControl/>
              <w:wordWrap/>
              <w:autoSpaceDE/>
              <w:autoSpaceDN/>
              <w:spacing w:after="0"/>
              <w:rPr>
                <w:rFonts w:ascii="Times" w:hAnsi="Times"/>
                <w:lang w:val="en-GB" w:eastAsia="en-US"/>
              </w:rPr>
            </w:pPr>
            <w:r w:rsidRPr="00CF3C1C">
              <w:rPr>
                <w:rFonts w:ascii="Times" w:hAnsi="Times"/>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0A996F0B" w14:textId="77777777" w:rsidR="004A1624" w:rsidRPr="004A1624" w:rsidRDefault="004A1624" w:rsidP="004A1624">
            <w:pPr>
              <w:widowControl/>
              <w:wordWrap/>
              <w:autoSpaceDE/>
              <w:autoSpaceDN/>
              <w:spacing w:after="0"/>
              <w:rPr>
                <w:rFonts w:ascii="Times" w:hAnsi="Times"/>
                <w:lang w:val="en-GB" w:eastAsia="en-US"/>
              </w:rPr>
            </w:pPr>
          </w:p>
          <w:p w14:paraId="3A5A3490" w14:textId="77777777" w:rsidR="004A1624" w:rsidRPr="00CF3C1C" w:rsidRDefault="004A1624" w:rsidP="004A1624">
            <w:pPr>
              <w:widowControl/>
              <w:wordWrap/>
              <w:autoSpaceDE/>
              <w:autoSpaceDN/>
              <w:adjustRightInd w:val="0"/>
              <w:snapToGrid w:val="0"/>
              <w:spacing w:after="0"/>
              <w:contextualSpacing/>
              <w:rPr>
                <w:rFonts w:hAnsi="Times"/>
                <w:lang w:val="en-GB" w:eastAsia="en-US"/>
              </w:rPr>
            </w:pPr>
            <w:r w:rsidRPr="00CF3C1C">
              <w:rPr>
                <w:rFonts w:hAnsi="Times"/>
                <w:lang w:val="en-GB" w:eastAsia="en-US"/>
              </w:rPr>
              <w:t xml:space="preserve">gNB can configure/indicate </w:t>
            </w:r>
            <w:r w:rsidRPr="00CF3C1C">
              <w:rPr>
                <w:rFonts w:hAnsi="Times" w:hint="eastAsia"/>
                <w:lang w:val="en-GB" w:eastAsia="en-US"/>
              </w:rPr>
              <w:t>panel-specific transmission</w:t>
            </w:r>
            <w:r w:rsidRPr="00CF3C1C">
              <w:rPr>
                <w:rFonts w:hAnsi="Times"/>
                <w:lang w:val="en-GB" w:eastAsia="en-US"/>
              </w:rPr>
              <w:t xml:space="preserve"> for UL transmission, via</w:t>
            </w:r>
          </w:p>
          <w:p w14:paraId="319F4F28" w14:textId="77777777" w:rsidR="004A1624" w:rsidRPr="00CF3C1C" w:rsidRDefault="004A1624" w:rsidP="004A1624">
            <w:pPr>
              <w:widowControl/>
              <w:numPr>
                <w:ilvl w:val="0"/>
                <w:numId w:val="31"/>
              </w:numPr>
              <w:wordWrap/>
              <w:autoSpaceDE/>
              <w:autoSpaceDN/>
              <w:adjustRightInd w:val="0"/>
              <w:snapToGrid w:val="0"/>
              <w:spacing w:after="0"/>
              <w:ind w:left="720" w:hanging="320"/>
              <w:contextualSpacing/>
              <w:rPr>
                <w:rFonts w:hAnsi="Times"/>
                <w:lang w:val="en-GB" w:eastAsia="en-US"/>
              </w:rPr>
            </w:pPr>
            <w:r w:rsidRPr="00CF3C1C">
              <w:rPr>
                <w:rFonts w:hAnsi="Times"/>
                <w:lang w:val="en-GB" w:eastAsia="en-US"/>
              </w:rPr>
              <w:t xml:space="preserve">Alt.2: </w:t>
            </w:r>
            <w:r w:rsidRPr="00CF3C1C">
              <w:rPr>
                <w:rFonts w:hAnsi="Times" w:hint="eastAsia"/>
                <w:lang w:val="en-GB" w:eastAsia="en-US"/>
              </w:rPr>
              <w:t xml:space="preserve">Introduce a UL-TCI framework </w:t>
            </w:r>
            <w:r w:rsidRPr="00CF3C1C">
              <w:rPr>
                <w:rFonts w:hAnsi="Times"/>
                <w:lang w:val="en-GB" w:eastAsia="en-US"/>
              </w:rPr>
              <w:t>in Rel-16 and support UL-TCI based signaling analogous to DL beam indication supported in Rel-15, e.g., as illustrated below.</w:t>
            </w:r>
          </w:p>
          <w:p w14:paraId="47AC7903" w14:textId="77777777" w:rsidR="004A1624" w:rsidRPr="00CF3C1C" w:rsidRDefault="004A1624" w:rsidP="004A1624">
            <w:pPr>
              <w:widowControl/>
              <w:numPr>
                <w:ilvl w:val="1"/>
                <w:numId w:val="31"/>
              </w:numPr>
              <w:wordWrap/>
              <w:autoSpaceDE/>
              <w:autoSpaceDN/>
              <w:adjustRightInd w:val="0"/>
              <w:snapToGrid w:val="0"/>
              <w:spacing w:after="0"/>
              <w:contextualSpacing/>
              <w:rPr>
                <w:rFonts w:hAnsi="Times"/>
                <w:lang w:val="en-GB" w:eastAsia="en-US"/>
              </w:rPr>
            </w:pPr>
            <w:r w:rsidRPr="00CF3C1C">
              <w:rPr>
                <w:rFonts w:hAnsi="Times"/>
                <w:lang w:val="en-GB" w:eastAsia="en-US"/>
              </w:rPr>
              <w:t>A new panel ID may or may not be introduced.</w:t>
            </w:r>
          </w:p>
          <w:p w14:paraId="3EAB4CDE" w14:textId="77777777" w:rsidR="004A1624" w:rsidRPr="00CF3C1C" w:rsidRDefault="004A1624" w:rsidP="004A1624">
            <w:pPr>
              <w:widowControl/>
              <w:numPr>
                <w:ilvl w:val="1"/>
                <w:numId w:val="31"/>
              </w:numPr>
              <w:wordWrap/>
              <w:autoSpaceDE/>
              <w:autoSpaceDN/>
              <w:adjustRightInd w:val="0"/>
              <w:snapToGrid w:val="0"/>
              <w:spacing w:after="0"/>
              <w:contextualSpacing/>
              <w:rPr>
                <w:rFonts w:hAnsi="Times"/>
                <w:lang w:val="en-GB" w:eastAsia="en-US"/>
              </w:rPr>
            </w:pPr>
            <w:r w:rsidRPr="00CF3C1C">
              <w:rPr>
                <w:rFonts w:hAnsi="Times"/>
                <w:lang w:val="en-GB" w:eastAsia="en-US"/>
              </w:rPr>
              <w:t>A panel specific signaling is performed using UL-TCI state</w:t>
            </w:r>
          </w:p>
          <w:p w14:paraId="4CB0C640" w14:textId="77777777" w:rsidR="004A1624" w:rsidRPr="00CF3C1C" w:rsidRDefault="004A1624" w:rsidP="004A1624">
            <w:pPr>
              <w:widowControl/>
              <w:numPr>
                <w:ilvl w:val="0"/>
                <w:numId w:val="31"/>
              </w:numPr>
              <w:wordWrap/>
              <w:autoSpaceDE/>
              <w:autoSpaceDN/>
              <w:adjustRightInd w:val="0"/>
              <w:snapToGrid w:val="0"/>
              <w:spacing w:after="0"/>
              <w:ind w:left="720" w:hanging="320"/>
              <w:contextualSpacing/>
              <w:rPr>
                <w:rFonts w:hAnsi="Times"/>
                <w:lang w:val="en-GB" w:eastAsia="en-US"/>
              </w:rPr>
            </w:pPr>
            <w:r w:rsidRPr="00CF3C1C">
              <w:rPr>
                <w:rFonts w:hAnsi="Times"/>
                <w:lang w:val="en-GB" w:eastAsia="en-US"/>
              </w:rPr>
              <w:t>Alt.3: a new panel-ID is introduced, which can be implicitly/explicitly applied to the transmission for a target RS resource or resource set, for PUCCH resource, for SRS resource, FFS for PRACH</w:t>
            </w:r>
          </w:p>
          <w:p w14:paraId="34B26AC7" w14:textId="77777777" w:rsidR="004A1624" w:rsidRPr="00CF3C1C" w:rsidRDefault="004A1624" w:rsidP="004A1624">
            <w:pPr>
              <w:widowControl/>
              <w:numPr>
                <w:ilvl w:val="1"/>
                <w:numId w:val="31"/>
              </w:numPr>
              <w:wordWrap/>
              <w:autoSpaceDE/>
              <w:autoSpaceDN/>
              <w:adjustRightInd w:val="0"/>
              <w:snapToGrid w:val="0"/>
              <w:spacing w:after="0"/>
              <w:contextualSpacing/>
              <w:rPr>
                <w:rFonts w:hAnsi="Times"/>
                <w:lang w:val="en-GB" w:eastAsia="en-US"/>
              </w:rPr>
            </w:pPr>
            <w:r w:rsidRPr="00CF3C1C">
              <w:rPr>
                <w:rFonts w:hAnsi="Times"/>
                <w:lang w:val="en-GB" w:eastAsia="en-US"/>
              </w:rPr>
              <w:t>A panel specific signaling is performed using the new panel-ID implicitly (e.g., by DL beam reporting enhancement) or explicitly.</w:t>
            </w:r>
          </w:p>
          <w:p w14:paraId="3BB732DA" w14:textId="77777777" w:rsidR="004A1624" w:rsidRPr="00CF3C1C" w:rsidRDefault="004A1624" w:rsidP="004A1624">
            <w:pPr>
              <w:widowControl/>
              <w:numPr>
                <w:ilvl w:val="1"/>
                <w:numId w:val="31"/>
              </w:numPr>
              <w:wordWrap/>
              <w:autoSpaceDE/>
              <w:autoSpaceDN/>
              <w:adjustRightInd w:val="0"/>
              <w:snapToGrid w:val="0"/>
              <w:spacing w:after="0"/>
              <w:contextualSpacing/>
              <w:rPr>
                <w:rFonts w:hAnsi="Times"/>
                <w:lang w:val="en-GB" w:eastAsia="en-US"/>
              </w:rPr>
            </w:pPr>
            <w:r w:rsidRPr="00CF3C1C">
              <w:rPr>
                <w:rFonts w:hAnsi="Times"/>
                <w:lang w:val="en-GB" w:eastAsia="en-US"/>
              </w:rPr>
              <w:t>If explicitly signaled, the ID can be configured in the target RS/channel or reference RS(e.g., in the DL RS resource configuration or in spatial relation info).</w:t>
            </w:r>
          </w:p>
          <w:p w14:paraId="7E26B7DF" w14:textId="77777777" w:rsidR="004A1624" w:rsidRPr="00CF3C1C" w:rsidRDefault="004A1624" w:rsidP="004A1624">
            <w:pPr>
              <w:widowControl/>
              <w:numPr>
                <w:ilvl w:val="1"/>
                <w:numId w:val="31"/>
              </w:numPr>
              <w:wordWrap/>
              <w:autoSpaceDE/>
              <w:autoSpaceDN/>
              <w:adjustRightInd w:val="0"/>
              <w:snapToGrid w:val="0"/>
              <w:spacing w:after="0"/>
              <w:contextualSpacing/>
              <w:rPr>
                <w:rFonts w:hAnsi="Times"/>
                <w:lang w:val="en-GB" w:eastAsia="en-US"/>
              </w:rPr>
            </w:pPr>
            <w:r w:rsidRPr="00CF3C1C">
              <w:rPr>
                <w:rFonts w:hAnsi="Times"/>
                <w:lang w:val="en-GB" w:eastAsia="en-US"/>
              </w:rPr>
              <w:t>No new MAC CE is specified for the purpose of introducing the ID.</w:t>
            </w:r>
          </w:p>
          <w:p w14:paraId="1FA97ACD" w14:textId="77777777" w:rsidR="004A1624" w:rsidRPr="004A1624" w:rsidRDefault="004A1624" w:rsidP="00584DC7">
            <w:pPr>
              <w:widowControl/>
              <w:wordWrap/>
              <w:autoSpaceDE/>
              <w:autoSpaceDN/>
              <w:spacing w:after="0"/>
              <w:rPr>
                <w:rFonts w:ascii="Times" w:hAnsi="Times"/>
                <w:szCs w:val="24"/>
                <w:lang w:val="en-GB" w:eastAsia="x-none"/>
              </w:rPr>
            </w:pPr>
          </w:p>
          <w:p w14:paraId="483ABB0F" w14:textId="77777777" w:rsidR="00584DC7" w:rsidRPr="00584DC7" w:rsidRDefault="00584DC7" w:rsidP="00584DC7">
            <w:pPr>
              <w:widowControl/>
              <w:wordWrap/>
              <w:autoSpaceDE/>
              <w:autoSpaceDN/>
              <w:spacing w:after="0"/>
              <w:rPr>
                <w:rFonts w:ascii="Times" w:hAnsi="Times"/>
                <w:b/>
                <w:bCs/>
                <w:szCs w:val="24"/>
                <w:lang w:val="en-GB" w:eastAsia="x-none"/>
              </w:rPr>
            </w:pPr>
            <w:r w:rsidRPr="00584DC7">
              <w:rPr>
                <w:rFonts w:ascii="Times" w:hAnsi="Times"/>
                <w:b/>
                <w:bCs/>
                <w:szCs w:val="24"/>
                <w:lang w:val="en-GB" w:eastAsia="x-none"/>
              </w:rPr>
              <w:t>Conclusion</w:t>
            </w:r>
            <w:r w:rsidRPr="00584DC7">
              <w:rPr>
                <w:rFonts w:ascii="Times" w:hAnsi="Times"/>
                <w:b/>
                <w:szCs w:val="28"/>
                <w:lang w:eastAsia="x-none"/>
              </w:rPr>
              <w:t>@</w:t>
            </w:r>
            <w:r w:rsidRPr="00584DC7">
              <w:rPr>
                <w:rFonts w:ascii="Times" w:hAnsi="Times" w:hint="eastAsia"/>
                <w:b/>
                <w:szCs w:val="28"/>
                <w:lang w:eastAsia="x-none"/>
              </w:rPr>
              <w:t>RAN1#9</w:t>
            </w:r>
            <w:r w:rsidRPr="00584DC7">
              <w:rPr>
                <w:rFonts w:ascii="Times" w:hAnsi="Times"/>
                <w:b/>
                <w:szCs w:val="28"/>
                <w:lang w:eastAsia="x-none"/>
              </w:rPr>
              <w:t>8</w:t>
            </w:r>
          </w:p>
          <w:p w14:paraId="10270F09" w14:textId="77777777" w:rsidR="00584DC7" w:rsidRPr="00584DC7" w:rsidRDefault="00584DC7" w:rsidP="00584DC7">
            <w:pPr>
              <w:widowControl/>
              <w:numPr>
                <w:ilvl w:val="0"/>
                <w:numId w:val="31"/>
              </w:numPr>
              <w:wordWrap/>
              <w:autoSpaceDE/>
              <w:autoSpaceDN/>
              <w:adjustRightInd w:val="0"/>
              <w:snapToGrid w:val="0"/>
              <w:spacing w:after="0"/>
              <w:ind w:hanging="320"/>
              <w:contextualSpacing/>
              <w:rPr>
                <w:bCs/>
              </w:rPr>
            </w:pPr>
            <w:r w:rsidRPr="00584DC7">
              <w:rPr>
                <w:bCs/>
              </w:rPr>
              <w:t xml:space="preserve">From RAN1 point of view, a “UE panel” would be a logical entity and how to map physical UE antennas to the logical entity is up to UE implementation. </w:t>
            </w:r>
          </w:p>
          <w:p w14:paraId="457884EA" w14:textId="77777777" w:rsidR="00584DC7" w:rsidRPr="00584DC7" w:rsidRDefault="00584DC7" w:rsidP="00584DC7">
            <w:pPr>
              <w:widowControl/>
              <w:numPr>
                <w:ilvl w:val="0"/>
                <w:numId w:val="31"/>
              </w:numPr>
              <w:wordWrap/>
              <w:autoSpaceDE/>
              <w:autoSpaceDN/>
              <w:adjustRightInd w:val="0"/>
              <w:snapToGrid w:val="0"/>
              <w:spacing w:after="0"/>
              <w:ind w:hanging="320"/>
              <w:contextualSpacing/>
              <w:rPr>
                <w:bCs/>
              </w:rPr>
            </w:pPr>
            <w:r w:rsidRPr="00584DC7">
              <w:rPr>
                <w:bCs/>
              </w:rPr>
              <w:t xml:space="preserve">(Informative) For certain condition(s), gNB can assume the mapping between UE’s physical antennas to the logical entity “UE panel” activated for transmission will not be changed </w:t>
            </w:r>
          </w:p>
          <w:p w14:paraId="3B8FEB23" w14:textId="77777777" w:rsidR="00584DC7" w:rsidRPr="00584DC7" w:rsidRDefault="00584DC7" w:rsidP="00584DC7">
            <w:pPr>
              <w:widowControl/>
              <w:numPr>
                <w:ilvl w:val="1"/>
                <w:numId w:val="31"/>
              </w:numPr>
              <w:wordWrap/>
              <w:autoSpaceDE/>
              <w:autoSpaceDN/>
              <w:adjustRightInd w:val="0"/>
              <w:snapToGrid w:val="0"/>
              <w:spacing w:after="0"/>
              <w:contextualSpacing/>
              <w:rPr>
                <w:bCs/>
              </w:rPr>
            </w:pPr>
            <w:r w:rsidRPr="00584DC7">
              <w:rPr>
                <w:rFonts w:hint="eastAsia"/>
                <w:bCs/>
              </w:rPr>
              <w:t>FFS</w:t>
            </w:r>
            <w:r w:rsidRPr="00584DC7">
              <w:rPr>
                <w:bCs/>
              </w:rPr>
              <w:t>: W</w:t>
            </w:r>
            <w:r w:rsidRPr="00584DC7">
              <w:rPr>
                <w:rFonts w:hint="eastAsia"/>
                <w:bCs/>
              </w:rPr>
              <w:t xml:space="preserve">hether </w:t>
            </w:r>
            <w:r w:rsidRPr="00584DC7">
              <w:rPr>
                <w:bCs/>
              </w:rPr>
              <w:t>“UE panel” is transparent to gNB</w:t>
            </w:r>
          </w:p>
          <w:p w14:paraId="1B3C674C" w14:textId="77777777" w:rsidR="00584DC7" w:rsidRPr="00584DC7" w:rsidRDefault="00584DC7" w:rsidP="00584DC7">
            <w:pPr>
              <w:widowControl/>
              <w:numPr>
                <w:ilvl w:val="1"/>
                <w:numId w:val="31"/>
              </w:numPr>
              <w:wordWrap/>
              <w:autoSpaceDE/>
              <w:autoSpaceDN/>
              <w:adjustRightInd w:val="0"/>
              <w:snapToGrid w:val="0"/>
              <w:spacing w:after="0"/>
              <w:contextualSpacing/>
              <w:rPr>
                <w:bCs/>
              </w:rPr>
            </w:pPr>
            <w:r w:rsidRPr="00584DC7">
              <w:rPr>
                <w:bCs/>
              </w:rPr>
              <w:t xml:space="preserve">FFS: UE </w:t>
            </w:r>
            <w:r w:rsidRPr="00584DC7">
              <w:rPr>
                <w:rFonts w:hint="eastAsia"/>
                <w:bCs/>
              </w:rPr>
              <w:t xml:space="preserve">capability </w:t>
            </w:r>
            <w:r w:rsidRPr="00584DC7">
              <w:rPr>
                <w:bCs/>
              </w:rPr>
              <w:t xml:space="preserve">includes at least the </w:t>
            </w:r>
            <w:r w:rsidRPr="00584DC7">
              <w:rPr>
                <w:rFonts w:hint="eastAsia"/>
                <w:bCs/>
              </w:rPr>
              <w:t xml:space="preserve">number of </w:t>
            </w:r>
            <w:r w:rsidRPr="00584DC7">
              <w:rPr>
                <w:bCs/>
              </w:rPr>
              <w:t xml:space="preserve">“UE </w:t>
            </w:r>
            <w:r w:rsidRPr="00584DC7">
              <w:rPr>
                <w:rFonts w:hint="eastAsia"/>
                <w:bCs/>
              </w:rPr>
              <w:t>panels</w:t>
            </w:r>
            <w:r w:rsidRPr="00584DC7">
              <w:rPr>
                <w:bCs/>
              </w:rPr>
              <w:t>”</w:t>
            </w:r>
            <w:r w:rsidRPr="00584DC7">
              <w:rPr>
                <w:rFonts w:hint="eastAsia"/>
                <w:bCs/>
              </w:rPr>
              <w:t>.</w:t>
            </w:r>
          </w:p>
          <w:p w14:paraId="77539052" w14:textId="77777777" w:rsidR="00584DC7" w:rsidRPr="00584DC7" w:rsidRDefault="00584DC7" w:rsidP="00584DC7">
            <w:pPr>
              <w:widowControl/>
              <w:numPr>
                <w:ilvl w:val="1"/>
                <w:numId w:val="31"/>
              </w:numPr>
              <w:wordWrap/>
              <w:autoSpaceDE/>
              <w:autoSpaceDN/>
              <w:adjustRightInd w:val="0"/>
              <w:snapToGrid w:val="0"/>
              <w:spacing w:after="0"/>
              <w:contextualSpacing/>
              <w:rPr>
                <w:bCs/>
              </w:rPr>
            </w:pPr>
            <w:r w:rsidRPr="00584DC7">
              <w:rPr>
                <w:bCs/>
              </w:rPr>
              <w:t>FFS: Whether/how to define the certain condition(s)</w:t>
            </w:r>
          </w:p>
          <w:p w14:paraId="5BD47F17" w14:textId="77777777" w:rsidR="00584DC7" w:rsidRPr="00584DC7" w:rsidRDefault="00584DC7" w:rsidP="00584DC7">
            <w:pPr>
              <w:widowControl/>
              <w:numPr>
                <w:ilvl w:val="2"/>
                <w:numId w:val="31"/>
              </w:numPr>
              <w:wordWrap/>
              <w:autoSpaceDE/>
              <w:autoSpaceDN/>
              <w:adjustRightInd w:val="0"/>
              <w:snapToGrid w:val="0"/>
              <w:spacing w:after="0"/>
              <w:contextualSpacing/>
              <w:rPr>
                <w:bCs/>
              </w:rPr>
            </w:pPr>
            <w:r w:rsidRPr="00584DC7">
              <w:rPr>
                <w:bCs/>
              </w:rPr>
              <w:t>For example: The duration of time over which the gNB assumes there will be no change</w:t>
            </w:r>
          </w:p>
          <w:p w14:paraId="021C8561" w14:textId="77777777" w:rsidR="00584DC7" w:rsidRPr="00584DC7" w:rsidRDefault="00584DC7" w:rsidP="00584DC7">
            <w:pPr>
              <w:widowControl/>
              <w:numPr>
                <w:ilvl w:val="2"/>
                <w:numId w:val="31"/>
              </w:numPr>
              <w:wordWrap/>
              <w:autoSpaceDE/>
              <w:autoSpaceDN/>
              <w:adjustRightInd w:val="0"/>
              <w:snapToGrid w:val="0"/>
              <w:spacing w:after="0"/>
              <w:contextualSpacing/>
              <w:rPr>
                <w:bCs/>
              </w:rPr>
            </w:pPr>
            <w:r w:rsidRPr="00584DC7">
              <w:rPr>
                <w:bCs/>
              </w:rPr>
              <w:t>For example: Until next update or report from UE</w:t>
            </w:r>
          </w:p>
          <w:p w14:paraId="1B357C8F" w14:textId="77777777" w:rsidR="00584DC7" w:rsidRPr="00584DC7" w:rsidRDefault="00584DC7" w:rsidP="00584DC7">
            <w:pPr>
              <w:widowControl/>
              <w:numPr>
                <w:ilvl w:val="0"/>
                <w:numId w:val="31"/>
              </w:numPr>
              <w:wordWrap/>
              <w:autoSpaceDE/>
              <w:autoSpaceDN/>
              <w:adjustRightInd w:val="0"/>
              <w:snapToGrid w:val="0"/>
              <w:spacing w:after="0"/>
              <w:ind w:hanging="320"/>
              <w:contextualSpacing/>
              <w:rPr>
                <w:bCs/>
              </w:rPr>
            </w:pPr>
            <w:r w:rsidRPr="00584DC7">
              <w:rPr>
                <w:bCs/>
              </w:rPr>
              <w:t xml:space="preserve">(Informative) </w:t>
            </w:r>
            <w:r w:rsidRPr="00584DC7">
              <w:rPr>
                <w:rFonts w:hint="eastAsia"/>
                <w:bCs/>
              </w:rPr>
              <w:t xml:space="preserve">Depending on </w:t>
            </w:r>
            <w:r w:rsidRPr="00584DC7">
              <w:rPr>
                <w:bCs/>
              </w:rPr>
              <w:t xml:space="preserve">UE’s own implementation, a “UE panel” can have at least the following functionality as an operational role of </w:t>
            </w:r>
          </w:p>
          <w:p w14:paraId="492B684E" w14:textId="102B99C3" w:rsidR="00584DC7" w:rsidRPr="004A1624" w:rsidRDefault="00584DC7" w:rsidP="004A1624">
            <w:pPr>
              <w:widowControl/>
              <w:numPr>
                <w:ilvl w:val="1"/>
                <w:numId w:val="31"/>
              </w:numPr>
              <w:wordWrap/>
              <w:autoSpaceDE/>
              <w:autoSpaceDN/>
              <w:adjustRightInd w:val="0"/>
              <w:snapToGrid w:val="0"/>
              <w:spacing w:after="0"/>
              <w:contextualSpacing/>
              <w:rPr>
                <w:lang w:val="en-GB"/>
              </w:rPr>
            </w:pPr>
            <w:r w:rsidRPr="00584DC7">
              <w:rPr>
                <w:bCs/>
              </w:rPr>
              <w:t>Unit of antenna group to control its Tx beam independently</w:t>
            </w:r>
          </w:p>
        </w:tc>
      </w:tr>
    </w:tbl>
    <w:p w14:paraId="0DC3C6FA" w14:textId="789C0A3A" w:rsidR="00784E65" w:rsidRDefault="00784E65" w:rsidP="00C8509E">
      <w:pPr>
        <w:pStyle w:val="LGTdoc1"/>
        <w:snapToGrid/>
        <w:spacing w:beforeLines="0" w:before="100" w:beforeAutospacing="1" w:line="360" w:lineRule="auto"/>
        <w:contextualSpacing/>
        <w:rPr>
          <w:b w:val="0"/>
          <w:sz w:val="22"/>
          <w:lang w:val="en-US"/>
        </w:rPr>
      </w:pPr>
      <w:r>
        <w:rPr>
          <w:b w:val="0"/>
          <w:sz w:val="22"/>
          <w:lang w:val="en-US"/>
        </w:rPr>
        <w:lastRenderedPageBreak/>
        <w:t>Several discussion topics for MPUE were</w:t>
      </w:r>
      <w:r w:rsidR="00E83853">
        <w:rPr>
          <w:b w:val="0"/>
          <w:sz w:val="22"/>
          <w:lang w:val="en-US"/>
        </w:rPr>
        <w:t xml:space="preserve"> as follows:</w:t>
      </w:r>
      <w:r>
        <w:rPr>
          <w:b w:val="0"/>
          <w:sz w:val="22"/>
          <w:lang w:val="en-US"/>
        </w:rPr>
        <w:t xml:space="preserve"> </w:t>
      </w:r>
    </w:p>
    <w:p w14:paraId="5F265731" w14:textId="2EB3B8BB" w:rsidR="00784E65" w:rsidRPr="00784E65" w:rsidRDefault="00784E65" w:rsidP="004A1624">
      <w:pPr>
        <w:pStyle w:val="LGTdoc1"/>
        <w:numPr>
          <w:ilvl w:val="0"/>
          <w:numId w:val="31"/>
        </w:numPr>
        <w:snapToGrid/>
        <w:spacing w:beforeLines="0" w:before="100" w:beforeAutospacing="1" w:line="360" w:lineRule="auto"/>
        <w:contextualSpacing/>
        <w:rPr>
          <w:b w:val="0"/>
          <w:sz w:val="22"/>
          <w:lang w:val="en-US"/>
        </w:rPr>
      </w:pPr>
      <w:r w:rsidRPr="00784E65">
        <w:rPr>
          <w:b w:val="0"/>
          <w:sz w:val="22"/>
          <w:lang w:val="en-US"/>
        </w:rPr>
        <w:t>Panel indication/</w:t>
      </w:r>
      <w:r w:rsidRPr="00784E65">
        <w:rPr>
          <w:rFonts w:hint="eastAsia"/>
          <w:b w:val="0"/>
          <w:sz w:val="22"/>
          <w:lang w:val="en-US"/>
        </w:rPr>
        <w:t>reporting</w:t>
      </w:r>
      <w:r>
        <w:rPr>
          <w:b w:val="0"/>
          <w:sz w:val="22"/>
          <w:lang w:val="en-US"/>
        </w:rPr>
        <w:t>,</w:t>
      </w:r>
    </w:p>
    <w:p w14:paraId="61681D3C" w14:textId="3FC2BBAB" w:rsidR="00784E65" w:rsidRDefault="00784E65" w:rsidP="004A1624">
      <w:pPr>
        <w:pStyle w:val="LGTdoc1"/>
        <w:numPr>
          <w:ilvl w:val="0"/>
          <w:numId w:val="31"/>
        </w:numPr>
        <w:snapToGrid/>
        <w:spacing w:beforeLines="0" w:before="100" w:beforeAutospacing="1" w:line="360" w:lineRule="auto"/>
        <w:contextualSpacing/>
        <w:rPr>
          <w:b w:val="0"/>
          <w:sz w:val="22"/>
          <w:lang w:val="en-US"/>
        </w:rPr>
      </w:pPr>
      <w:r>
        <w:rPr>
          <w:b w:val="0"/>
          <w:sz w:val="22"/>
          <w:lang w:val="en-US"/>
        </w:rPr>
        <w:t>Panel activation/deactivation, and</w:t>
      </w:r>
    </w:p>
    <w:p w14:paraId="2E33FBB6" w14:textId="1C42D3BE" w:rsidR="00784E65" w:rsidRDefault="00784E65" w:rsidP="004A1624">
      <w:pPr>
        <w:pStyle w:val="LGTdoc1"/>
        <w:numPr>
          <w:ilvl w:val="0"/>
          <w:numId w:val="31"/>
        </w:numPr>
        <w:snapToGrid/>
        <w:spacing w:beforeLines="0" w:before="100" w:beforeAutospacing="1" w:line="360" w:lineRule="auto"/>
        <w:contextualSpacing/>
        <w:rPr>
          <w:b w:val="0"/>
          <w:sz w:val="22"/>
          <w:lang w:val="en-US"/>
        </w:rPr>
      </w:pPr>
      <w:r>
        <w:rPr>
          <w:rFonts w:hint="eastAsia"/>
          <w:b w:val="0"/>
          <w:sz w:val="22"/>
          <w:lang w:val="en-US"/>
        </w:rPr>
        <w:t>Panel-specific power control</w:t>
      </w:r>
      <w:r w:rsidR="0061421D">
        <w:rPr>
          <w:b w:val="0"/>
          <w:sz w:val="22"/>
          <w:lang w:val="en-US"/>
        </w:rPr>
        <w:t>/</w:t>
      </w:r>
      <w:r>
        <w:rPr>
          <w:rFonts w:hint="eastAsia"/>
          <w:b w:val="0"/>
          <w:sz w:val="22"/>
          <w:lang w:val="en-US"/>
        </w:rPr>
        <w:t>TA</w:t>
      </w:r>
    </w:p>
    <w:p w14:paraId="5A10F90F" w14:textId="4F86E097" w:rsidR="0061421D" w:rsidRDefault="00784E65" w:rsidP="00A95CD8">
      <w:pPr>
        <w:pStyle w:val="LGTdoc1"/>
        <w:snapToGrid/>
        <w:spacing w:beforeLines="0" w:after="240" w:afterAutospacing="0" w:line="360" w:lineRule="auto"/>
        <w:ind w:firstLineChars="146" w:firstLine="321"/>
        <w:contextualSpacing/>
        <w:rPr>
          <w:b w:val="0"/>
          <w:sz w:val="22"/>
          <w:lang w:val="en-US"/>
        </w:rPr>
      </w:pPr>
      <w:r>
        <w:rPr>
          <w:rFonts w:hint="eastAsia"/>
          <w:b w:val="0"/>
          <w:sz w:val="22"/>
          <w:lang w:val="en-US"/>
        </w:rPr>
        <w:t>In Rel-15/16 design, UE</w:t>
      </w:r>
      <w:r w:rsidR="0061421D">
        <w:rPr>
          <w:b w:val="0"/>
          <w:sz w:val="22"/>
          <w:lang w:val="en-US"/>
        </w:rPr>
        <w:t xml:space="preserve"> with multiple active panels</w:t>
      </w:r>
      <w:r>
        <w:rPr>
          <w:rFonts w:hint="eastAsia"/>
          <w:b w:val="0"/>
          <w:sz w:val="22"/>
          <w:lang w:val="en-US"/>
        </w:rPr>
        <w:t xml:space="preserve"> ha</w:t>
      </w:r>
      <w:r w:rsidR="0061421D">
        <w:rPr>
          <w:b w:val="0"/>
          <w:sz w:val="22"/>
          <w:lang w:val="en-US"/>
        </w:rPr>
        <w:t>ve</w:t>
      </w:r>
      <w:r>
        <w:rPr>
          <w:rFonts w:hint="eastAsia"/>
          <w:b w:val="0"/>
          <w:sz w:val="22"/>
          <w:lang w:val="en-US"/>
        </w:rPr>
        <w:t xml:space="preserve"> been considered in many </w:t>
      </w:r>
      <w:r>
        <w:rPr>
          <w:b w:val="0"/>
          <w:sz w:val="22"/>
          <w:lang w:val="en-US"/>
        </w:rPr>
        <w:t>different place</w:t>
      </w:r>
      <w:r>
        <w:rPr>
          <w:rFonts w:hint="eastAsia"/>
          <w:b w:val="0"/>
          <w:sz w:val="22"/>
          <w:lang w:val="en-US"/>
        </w:rPr>
        <w:t xml:space="preserve">s. </w:t>
      </w:r>
      <w:r>
        <w:rPr>
          <w:b w:val="0"/>
          <w:sz w:val="22"/>
          <w:lang w:val="en-US"/>
        </w:rPr>
        <w:t>For SRS, SRS resources from a same or different panels are implicitly differentiated by SRS resource set configuration</w:t>
      </w:r>
      <w:r w:rsidR="00EA0F81">
        <w:rPr>
          <w:b w:val="0"/>
          <w:sz w:val="22"/>
          <w:lang w:val="en-US"/>
        </w:rPr>
        <w:t xml:space="preserve"> from power control and simultaneous SRS transmission perspective. </w:t>
      </w:r>
      <w:r>
        <w:rPr>
          <w:b w:val="0"/>
          <w:sz w:val="22"/>
          <w:lang w:val="en-US"/>
        </w:rPr>
        <w:t xml:space="preserve">For CB based UL, </w:t>
      </w:r>
      <w:r w:rsidR="00EA0F81">
        <w:rPr>
          <w:b w:val="0"/>
          <w:sz w:val="22"/>
          <w:lang w:val="en-US"/>
        </w:rPr>
        <w:t xml:space="preserve">UEs with </w:t>
      </w:r>
      <w:r>
        <w:rPr>
          <w:b w:val="0"/>
          <w:sz w:val="22"/>
          <w:lang w:val="en-US"/>
        </w:rPr>
        <w:t xml:space="preserve">two </w:t>
      </w:r>
      <w:r w:rsidR="00EA0F81">
        <w:rPr>
          <w:b w:val="0"/>
          <w:sz w:val="22"/>
          <w:lang w:val="en-US"/>
        </w:rPr>
        <w:t xml:space="preserve">active </w:t>
      </w:r>
      <w:r>
        <w:rPr>
          <w:b w:val="0"/>
          <w:sz w:val="22"/>
          <w:lang w:val="en-US"/>
        </w:rPr>
        <w:t>panel</w:t>
      </w:r>
      <w:r w:rsidR="00EA0F81">
        <w:rPr>
          <w:b w:val="0"/>
          <w:sz w:val="22"/>
          <w:lang w:val="en-US"/>
        </w:rPr>
        <w:t>s</w:t>
      </w:r>
      <w:r>
        <w:rPr>
          <w:b w:val="0"/>
          <w:sz w:val="22"/>
          <w:lang w:val="en-US"/>
        </w:rPr>
        <w:t xml:space="preserve"> ha</w:t>
      </w:r>
      <w:r w:rsidR="00EA0F81">
        <w:rPr>
          <w:b w:val="0"/>
          <w:sz w:val="22"/>
          <w:lang w:val="en-US"/>
        </w:rPr>
        <w:t>ve</w:t>
      </w:r>
      <w:r>
        <w:rPr>
          <w:b w:val="0"/>
          <w:sz w:val="22"/>
          <w:lang w:val="en-US"/>
        </w:rPr>
        <w:t xml:space="preserve"> been considered as partial/non-coherency</w:t>
      </w:r>
      <w:r w:rsidR="00EA0F81">
        <w:rPr>
          <w:b w:val="0"/>
          <w:sz w:val="22"/>
          <w:lang w:val="en-US"/>
        </w:rPr>
        <w:t xml:space="preserve"> capability. T</w:t>
      </w:r>
      <w:r>
        <w:rPr>
          <w:b w:val="0"/>
          <w:sz w:val="22"/>
          <w:lang w:val="en-US"/>
        </w:rPr>
        <w:t>wo PT-RS ports are supported for two</w:t>
      </w:r>
      <w:r w:rsidR="0061421D">
        <w:rPr>
          <w:b w:val="0"/>
          <w:sz w:val="22"/>
          <w:lang w:val="en-US"/>
        </w:rPr>
        <w:t xml:space="preserve"> active</w:t>
      </w:r>
      <w:r>
        <w:rPr>
          <w:b w:val="0"/>
          <w:sz w:val="22"/>
          <w:lang w:val="en-US"/>
        </w:rPr>
        <w:t xml:space="preserve"> panel UEs.</w:t>
      </w:r>
      <w:r w:rsidR="0061421D">
        <w:rPr>
          <w:b w:val="0"/>
          <w:sz w:val="22"/>
          <w:lang w:val="en-US"/>
        </w:rPr>
        <w:t xml:space="preserve"> For DL, it has been a common understanding that MTRP operation would be much useful for UEs with two active panels in FR2 compared with UEs with single active panel due to its capability on supporting two different QCL type-D RSs. In Rel-17, therefore, MPUE enhancement should support at least 2 active panels</w:t>
      </w:r>
      <w:r w:rsidR="00102CA2">
        <w:rPr>
          <w:b w:val="0"/>
          <w:sz w:val="22"/>
          <w:lang w:val="en-US"/>
        </w:rPr>
        <w:t xml:space="preserve"> as that has been a baseline assumption for MPUE in Rel-15/16.</w:t>
      </w:r>
      <w:r w:rsidR="00A95CD8">
        <w:rPr>
          <w:b w:val="0"/>
          <w:sz w:val="22"/>
          <w:lang w:val="en-US"/>
        </w:rPr>
        <w:t xml:space="preserve"> </w:t>
      </w:r>
    </w:p>
    <w:p w14:paraId="26672855" w14:textId="77777777" w:rsidR="00941D37" w:rsidRDefault="00941D37" w:rsidP="00A95CD8">
      <w:pPr>
        <w:pStyle w:val="LGTdoc1"/>
        <w:snapToGrid/>
        <w:spacing w:beforeLines="0" w:after="240" w:afterAutospacing="0" w:line="360" w:lineRule="auto"/>
        <w:ind w:firstLineChars="146" w:firstLine="321"/>
        <w:contextualSpacing/>
        <w:rPr>
          <w:b w:val="0"/>
          <w:sz w:val="22"/>
          <w:lang w:val="en-US"/>
        </w:rPr>
      </w:pPr>
    </w:p>
    <w:p w14:paraId="24AFA5B4" w14:textId="6152A83E" w:rsidR="0061421D" w:rsidRDefault="0061421D" w:rsidP="00A95CD8">
      <w:pPr>
        <w:pStyle w:val="LGTdoc1"/>
        <w:snapToGrid/>
        <w:spacing w:beforeLines="0" w:after="240" w:afterAutospacing="0" w:line="360" w:lineRule="auto"/>
        <w:contextualSpacing/>
        <w:rPr>
          <w:sz w:val="22"/>
          <w:lang w:val="en-US"/>
        </w:rPr>
      </w:pPr>
      <w:r w:rsidRPr="00E83853">
        <w:rPr>
          <w:sz w:val="22"/>
          <w:lang w:val="en-US"/>
        </w:rPr>
        <w:t>Proposal</w:t>
      </w:r>
      <w:r w:rsidR="00E83853">
        <w:rPr>
          <w:sz w:val="22"/>
          <w:lang w:val="en-US"/>
        </w:rPr>
        <w:t xml:space="preserve"> #3</w:t>
      </w:r>
      <w:r w:rsidRPr="00E83853">
        <w:rPr>
          <w:sz w:val="22"/>
          <w:lang w:val="en-US"/>
        </w:rPr>
        <w:t>: Rel-17 MPUE enhancement should support at least 2 active panels.</w:t>
      </w:r>
    </w:p>
    <w:p w14:paraId="6934B741" w14:textId="77777777" w:rsidR="00941D37" w:rsidRPr="00E83853" w:rsidRDefault="00941D37" w:rsidP="00A95CD8">
      <w:pPr>
        <w:pStyle w:val="LGTdoc1"/>
        <w:snapToGrid/>
        <w:spacing w:beforeLines="0" w:after="240" w:afterAutospacing="0" w:line="360" w:lineRule="auto"/>
        <w:contextualSpacing/>
        <w:rPr>
          <w:sz w:val="22"/>
          <w:lang w:val="en-US"/>
        </w:rPr>
      </w:pPr>
    </w:p>
    <w:p w14:paraId="375E5408" w14:textId="1E2700E5" w:rsidR="0061421D" w:rsidRDefault="0061421D" w:rsidP="003E579D">
      <w:pPr>
        <w:pStyle w:val="LGTdoc1"/>
        <w:snapToGrid/>
        <w:spacing w:beforeLines="0" w:after="240" w:afterAutospacing="0" w:line="360" w:lineRule="auto"/>
        <w:ind w:firstLineChars="146" w:firstLine="321"/>
        <w:contextualSpacing/>
        <w:rPr>
          <w:b w:val="0"/>
          <w:sz w:val="22"/>
          <w:lang w:val="en-US"/>
        </w:rPr>
      </w:pPr>
      <w:r>
        <w:rPr>
          <w:b w:val="0"/>
          <w:sz w:val="22"/>
          <w:lang w:val="en-US"/>
        </w:rPr>
        <w:lastRenderedPageBreak/>
        <w:t>One problem of Rel-15/16 design for MPUE is that a</w:t>
      </w:r>
      <w:r w:rsidR="00EA0F81">
        <w:rPr>
          <w:b w:val="0"/>
          <w:sz w:val="22"/>
          <w:lang w:val="en-US"/>
        </w:rPr>
        <w:t>ll these designs have been fragmented so that gNB cannot control UE panel, e.g. for UL interference management</w:t>
      </w:r>
      <w:r w:rsidR="00E00D08">
        <w:rPr>
          <w:b w:val="0"/>
          <w:sz w:val="22"/>
          <w:lang w:val="en-US"/>
        </w:rPr>
        <w:t>,</w:t>
      </w:r>
      <w:r w:rsidR="00EA0F81">
        <w:rPr>
          <w:b w:val="0"/>
          <w:sz w:val="22"/>
          <w:lang w:val="en-US"/>
        </w:rPr>
        <w:t xml:space="preserve"> because UE may change its panel usage/mapping for </w:t>
      </w:r>
      <w:r>
        <w:rPr>
          <w:b w:val="0"/>
          <w:sz w:val="22"/>
          <w:lang w:val="en-US"/>
        </w:rPr>
        <w:t>different</w:t>
      </w:r>
      <w:r w:rsidR="00EA0F81">
        <w:rPr>
          <w:b w:val="0"/>
          <w:sz w:val="22"/>
          <w:lang w:val="en-US"/>
        </w:rPr>
        <w:t xml:space="preserve"> UL transmission. Thus, the starting point of this topic </w:t>
      </w:r>
      <w:r>
        <w:rPr>
          <w:b w:val="0"/>
          <w:sz w:val="22"/>
          <w:lang w:val="en-US"/>
        </w:rPr>
        <w:t>needs to</w:t>
      </w:r>
      <w:r w:rsidR="00EA0F81">
        <w:rPr>
          <w:b w:val="0"/>
          <w:sz w:val="22"/>
          <w:lang w:val="en-US"/>
        </w:rPr>
        <w:t xml:space="preserve"> be the panel identification method for both gNB and UE to </w:t>
      </w:r>
      <w:r>
        <w:rPr>
          <w:b w:val="0"/>
          <w:sz w:val="22"/>
          <w:lang w:val="en-US"/>
        </w:rPr>
        <w:t>share</w:t>
      </w:r>
      <w:r w:rsidR="00EA0F81">
        <w:rPr>
          <w:b w:val="0"/>
          <w:sz w:val="22"/>
          <w:lang w:val="en-US"/>
        </w:rPr>
        <w:t xml:space="preserve"> a common understanding of the panel usage/mapping</w:t>
      </w:r>
      <w:r>
        <w:rPr>
          <w:b w:val="0"/>
          <w:sz w:val="22"/>
          <w:lang w:val="en-US"/>
        </w:rPr>
        <w:t xml:space="preserve"> as intensively discussed during Rel-16. As a starting point, explicit panel ID can be </w:t>
      </w:r>
      <w:r w:rsidR="000D4A92">
        <w:rPr>
          <w:b w:val="0"/>
          <w:sz w:val="22"/>
          <w:lang w:val="en-US"/>
        </w:rPr>
        <w:t xml:space="preserve">considered </w:t>
      </w:r>
      <w:r>
        <w:rPr>
          <w:b w:val="0"/>
          <w:sz w:val="22"/>
          <w:lang w:val="en-US"/>
        </w:rPr>
        <w:t xml:space="preserve">as </w:t>
      </w:r>
      <w:r w:rsidR="00E00D08">
        <w:rPr>
          <w:b w:val="0"/>
          <w:sz w:val="22"/>
          <w:lang w:val="en-US"/>
        </w:rPr>
        <w:t xml:space="preserve">converged for panel identification method </w:t>
      </w:r>
      <w:r>
        <w:rPr>
          <w:b w:val="0"/>
          <w:sz w:val="22"/>
          <w:lang w:val="en-US"/>
        </w:rPr>
        <w:t>in Rel-16</w:t>
      </w:r>
      <w:r w:rsidR="00E00D08">
        <w:rPr>
          <w:b w:val="0"/>
          <w:sz w:val="22"/>
          <w:lang w:val="en-US"/>
        </w:rPr>
        <w:t xml:space="preserve">, where this ID can be configured/indicated to different channels/RSs so that gNB can control UL transmission </w:t>
      </w:r>
      <w:r w:rsidR="000D4A92">
        <w:rPr>
          <w:b w:val="0"/>
          <w:sz w:val="22"/>
          <w:lang w:val="en-US"/>
        </w:rPr>
        <w:t xml:space="preserve">from a specific panel, or at least a grouping of resources that would imply for a specific panel needs to be supported. </w:t>
      </w:r>
    </w:p>
    <w:p w14:paraId="7B4F45C5" w14:textId="77777777" w:rsidR="00A95CD8" w:rsidRPr="00E00D08" w:rsidRDefault="00A95CD8" w:rsidP="003E579D">
      <w:pPr>
        <w:pStyle w:val="LGTdoc1"/>
        <w:snapToGrid/>
        <w:spacing w:beforeLines="0" w:after="240" w:afterAutospacing="0" w:line="360" w:lineRule="auto"/>
        <w:ind w:firstLineChars="146" w:firstLine="321"/>
        <w:contextualSpacing/>
        <w:rPr>
          <w:b w:val="0"/>
          <w:sz w:val="22"/>
          <w:lang w:val="en-US"/>
        </w:rPr>
      </w:pPr>
    </w:p>
    <w:p w14:paraId="23FB5A01" w14:textId="15EE47E9" w:rsidR="0061421D" w:rsidRDefault="0061421D" w:rsidP="003E579D">
      <w:pPr>
        <w:pStyle w:val="LGTdoc1"/>
        <w:snapToGrid/>
        <w:spacing w:beforeLines="0" w:after="240" w:afterAutospacing="0" w:line="360" w:lineRule="auto"/>
        <w:contextualSpacing/>
        <w:rPr>
          <w:sz w:val="22"/>
          <w:lang w:val="en-US"/>
        </w:rPr>
      </w:pPr>
      <w:r>
        <w:rPr>
          <w:sz w:val="22"/>
          <w:lang w:val="en-US"/>
        </w:rPr>
        <w:t>Proposal</w:t>
      </w:r>
      <w:r w:rsidR="00E83853">
        <w:rPr>
          <w:sz w:val="22"/>
          <w:lang w:val="en-US"/>
        </w:rPr>
        <w:t xml:space="preserve"> #4</w:t>
      </w:r>
      <w:r>
        <w:rPr>
          <w:sz w:val="22"/>
          <w:lang w:val="en-US"/>
        </w:rPr>
        <w:t xml:space="preserve">: </w:t>
      </w:r>
      <w:r w:rsidR="000D4A92">
        <w:rPr>
          <w:sz w:val="22"/>
          <w:lang w:val="en-US"/>
        </w:rPr>
        <w:t>P</w:t>
      </w:r>
      <w:r>
        <w:rPr>
          <w:sz w:val="22"/>
          <w:lang w:val="en-US"/>
        </w:rPr>
        <w:t>anel identification</w:t>
      </w:r>
      <w:r w:rsidR="000D4A92">
        <w:rPr>
          <w:sz w:val="22"/>
          <w:lang w:val="en-US"/>
        </w:rPr>
        <w:t xml:space="preserve"> method should be supported, e.g.</w:t>
      </w:r>
      <w:r>
        <w:rPr>
          <w:sz w:val="22"/>
          <w:lang w:val="en-US"/>
        </w:rPr>
        <w:t xml:space="preserve"> explicit panel ID can be configured to </w:t>
      </w:r>
      <w:r w:rsidR="00102CA2">
        <w:rPr>
          <w:sz w:val="22"/>
          <w:lang w:val="en-US"/>
        </w:rPr>
        <w:t>UL channels/RSs so that gNB can control UL triggering from a specific UE panel.</w:t>
      </w:r>
    </w:p>
    <w:p w14:paraId="38CA947E" w14:textId="77777777" w:rsidR="0061421D" w:rsidRPr="0061421D" w:rsidRDefault="0061421D" w:rsidP="00C8509E">
      <w:pPr>
        <w:pStyle w:val="LGTdoc1"/>
        <w:snapToGrid/>
        <w:spacing w:beforeLines="0" w:before="100" w:beforeAutospacing="1" w:line="360" w:lineRule="auto"/>
        <w:contextualSpacing/>
        <w:rPr>
          <w:b w:val="0"/>
          <w:sz w:val="22"/>
          <w:lang w:val="en-US"/>
        </w:rPr>
      </w:pPr>
    </w:p>
    <w:p w14:paraId="5A398E13" w14:textId="58F087C2" w:rsidR="000D4A92" w:rsidRDefault="00E00D08" w:rsidP="00B406F7">
      <w:pPr>
        <w:pStyle w:val="LGTdoc1"/>
        <w:snapToGrid/>
        <w:spacing w:beforeLines="0" w:after="240" w:afterAutospacing="0" w:line="360" w:lineRule="auto"/>
        <w:ind w:firstLineChars="146" w:firstLine="321"/>
        <w:contextualSpacing/>
        <w:rPr>
          <w:b w:val="0"/>
          <w:sz w:val="22"/>
          <w:lang w:val="en-US"/>
        </w:rPr>
      </w:pPr>
      <w:r>
        <w:rPr>
          <w:b w:val="0"/>
          <w:sz w:val="22"/>
          <w:lang w:val="en-US"/>
        </w:rPr>
        <w:t xml:space="preserve">One of the usages of that panel ID is for </w:t>
      </w:r>
      <w:r w:rsidR="00EB4D34">
        <w:rPr>
          <w:b w:val="0"/>
          <w:sz w:val="22"/>
          <w:lang w:val="en-US"/>
        </w:rPr>
        <w:t>panel</w:t>
      </w:r>
      <w:r w:rsidR="000D4A92">
        <w:rPr>
          <w:b w:val="0"/>
          <w:sz w:val="22"/>
          <w:lang w:val="en-US"/>
        </w:rPr>
        <w:t>-specific power</w:t>
      </w:r>
      <w:r w:rsidR="00EB4D34">
        <w:rPr>
          <w:b w:val="0"/>
          <w:sz w:val="22"/>
          <w:lang w:val="en-US"/>
        </w:rPr>
        <w:t xml:space="preserve"> control </w:t>
      </w:r>
      <w:r w:rsidR="000D4A92">
        <w:rPr>
          <w:b w:val="0"/>
          <w:sz w:val="22"/>
          <w:lang w:val="en-US"/>
        </w:rPr>
        <w:t xml:space="preserve">considering that PA capability may be different across different panels. One other usage is for panel-specific TA especially for MTRP reception scenarios or for UE distributed panels (e.g. vehicle UEs that one panel at front bumper and another panel at rear bumper). </w:t>
      </w:r>
    </w:p>
    <w:p w14:paraId="4EDEB30B" w14:textId="77777777" w:rsidR="00A95CD8" w:rsidRDefault="00A95CD8" w:rsidP="00B406F7">
      <w:pPr>
        <w:pStyle w:val="LGTdoc1"/>
        <w:snapToGrid/>
        <w:spacing w:beforeLines="0" w:after="240" w:afterAutospacing="0" w:line="360" w:lineRule="auto"/>
        <w:ind w:firstLineChars="146" w:firstLine="321"/>
        <w:contextualSpacing/>
        <w:rPr>
          <w:b w:val="0"/>
          <w:sz w:val="22"/>
          <w:lang w:val="en-US"/>
        </w:rPr>
      </w:pPr>
    </w:p>
    <w:p w14:paraId="6D1324C5" w14:textId="18563F4F" w:rsidR="003A677E" w:rsidRDefault="003A677E" w:rsidP="003A677E">
      <w:pPr>
        <w:pStyle w:val="LGTdoc1"/>
        <w:snapToGrid/>
        <w:spacing w:beforeLines="0" w:after="240" w:afterAutospacing="0" w:line="360" w:lineRule="auto"/>
        <w:contextualSpacing/>
        <w:rPr>
          <w:sz w:val="22"/>
          <w:lang w:val="en-US"/>
        </w:rPr>
      </w:pPr>
      <w:r>
        <w:rPr>
          <w:sz w:val="22"/>
          <w:lang w:val="en-US"/>
        </w:rPr>
        <w:t xml:space="preserve">Proposal #5: </w:t>
      </w:r>
      <w:r w:rsidR="000D4A92">
        <w:rPr>
          <w:sz w:val="22"/>
          <w:lang w:val="en-US"/>
        </w:rPr>
        <w:t>Support panel-specific power and timing control</w:t>
      </w:r>
      <w:r>
        <w:rPr>
          <w:sz w:val="22"/>
          <w:lang w:val="en-US"/>
        </w:rPr>
        <w:t>.</w:t>
      </w:r>
    </w:p>
    <w:p w14:paraId="4E2C6186" w14:textId="77777777" w:rsidR="00C50BF6" w:rsidRPr="000D4A92" w:rsidRDefault="00C50BF6" w:rsidP="003E579D">
      <w:pPr>
        <w:pStyle w:val="LGTdoc1"/>
        <w:snapToGrid/>
        <w:spacing w:beforeLines="0" w:before="100" w:beforeAutospacing="1" w:line="360" w:lineRule="auto"/>
        <w:contextualSpacing/>
        <w:rPr>
          <w:lang w:val="en-US"/>
        </w:rPr>
      </w:pPr>
    </w:p>
    <w:p w14:paraId="727FF938" w14:textId="760C89B9" w:rsidR="00B41C3A" w:rsidRDefault="00B41C3A" w:rsidP="00B41C3A">
      <w:pPr>
        <w:pStyle w:val="1"/>
        <w:numPr>
          <w:ilvl w:val="0"/>
          <w:numId w:val="1"/>
        </w:numPr>
        <w:ind w:left="426" w:hanging="426"/>
      </w:pPr>
      <w:r>
        <w:t>Conclusions</w:t>
      </w:r>
    </w:p>
    <w:p w14:paraId="4FD8912F" w14:textId="547F1823" w:rsidR="00C50BF6" w:rsidRDefault="00C50BF6" w:rsidP="003E579D">
      <w:pPr>
        <w:pStyle w:val="LGTdoc1"/>
        <w:snapToGrid/>
        <w:spacing w:beforeLines="0" w:before="100" w:beforeAutospacing="1" w:after="240" w:afterAutospacing="0" w:line="360" w:lineRule="auto"/>
        <w:ind w:firstLineChars="152" w:firstLine="334"/>
        <w:contextualSpacing/>
        <w:rPr>
          <w:b w:val="0"/>
          <w:sz w:val="22"/>
          <w:lang w:val="en-US"/>
        </w:rPr>
      </w:pPr>
      <w:r>
        <w:rPr>
          <w:b w:val="0"/>
          <w:sz w:val="22"/>
          <w:lang w:val="en-US"/>
        </w:rPr>
        <w:t xml:space="preserve">In </w:t>
      </w:r>
      <w:r w:rsidR="00163FA1">
        <w:rPr>
          <w:b w:val="0"/>
          <w:sz w:val="22"/>
          <w:lang w:val="en-US"/>
        </w:rPr>
        <w:t>this contribution, we have discussed the potential enhancements on MB operation. Based on the discussions above, following observation and proposals are given as:</w:t>
      </w:r>
    </w:p>
    <w:p w14:paraId="0ADC6705" w14:textId="77777777" w:rsidR="00941D37" w:rsidRPr="006E71A8" w:rsidRDefault="00941D37" w:rsidP="00941D37">
      <w:pPr>
        <w:wordWrap/>
        <w:spacing w:before="120" w:after="120" w:line="360" w:lineRule="auto"/>
        <w:ind w:left="1" w:hanging="1"/>
        <w:rPr>
          <w:rFonts w:ascii="Times New Roman" w:eastAsia="바탕" w:hAnsi="Times New Roman" w:cs="Times New Roman"/>
          <w:b/>
          <w:sz w:val="22"/>
        </w:rPr>
      </w:pPr>
      <w:r w:rsidRPr="001E20EE">
        <w:rPr>
          <w:rFonts w:ascii="Times New Roman" w:eastAsia="바탕" w:hAnsi="Times New Roman" w:cs="Times New Roman"/>
          <w:b/>
          <w:sz w:val="22"/>
        </w:rPr>
        <w:t>Observation</w:t>
      </w:r>
      <w:r>
        <w:rPr>
          <w:rFonts w:ascii="Times New Roman" w:eastAsia="바탕" w:hAnsi="Times New Roman" w:cs="Times New Roman"/>
          <w:b/>
          <w:sz w:val="22"/>
        </w:rPr>
        <w:t xml:space="preserve"> #</w:t>
      </w:r>
      <w:r w:rsidRPr="001E20EE">
        <w:rPr>
          <w:rFonts w:ascii="Times New Roman" w:eastAsia="바탕" w:hAnsi="Times New Roman" w:cs="Times New Roman"/>
          <w:b/>
          <w:sz w:val="22"/>
        </w:rPr>
        <w:t xml:space="preserve">1. </w:t>
      </w:r>
      <w:r>
        <w:rPr>
          <w:rFonts w:ascii="Times New Roman" w:eastAsia="바탕" w:hAnsi="Times New Roman" w:cs="Times New Roman"/>
          <w:b/>
          <w:sz w:val="22"/>
        </w:rPr>
        <w:t xml:space="preserve">For </w:t>
      </w:r>
      <w:r>
        <w:rPr>
          <w:rFonts w:ascii="Times New Roman" w:eastAsia="바탕" w:hAnsi="Times New Roman" w:cs="Times New Roman" w:hint="eastAsia"/>
          <w:b/>
          <w:sz w:val="22"/>
        </w:rPr>
        <w:t xml:space="preserve">the default spatial relation introduced </w:t>
      </w:r>
      <w:r>
        <w:rPr>
          <w:rFonts w:ascii="Times New Roman" w:eastAsia="바탕" w:hAnsi="Times New Roman" w:cs="Times New Roman"/>
          <w:b/>
          <w:sz w:val="22"/>
        </w:rPr>
        <w:t xml:space="preserve">in Rel-16 the UL spatial relation is tied to a beam RS of a specific CORESET or a specific codepoint for PDSCH. </w:t>
      </w:r>
    </w:p>
    <w:p w14:paraId="04B1128C" w14:textId="77777777" w:rsidR="00941D37" w:rsidRPr="009B64A7" w:rsidRDefault="00941D37" w:rsidP="00941D37">
      <w:pPr>
        <w:wordWrap/>
        <w:spacing w:before="120" w:after="120" w:line="360" w:lineRule="auto"/>
        <w:ind w:left="1" w:hanging="1"/>
        <w:rPr>
          <w:rFonts w:ascii="Times New Roman" w:eastAsia="바탕" w:hAnsi="Times New Roman" w:cs="Times New Roman"/>
          <w:snapToGrid w:val="0"/>
          <w:kern w:val="0"/>
          <w:sz w:val="22"/>
          <w:szCs w:val="20"/>
        </w:rPr>
      </w:pPr>
      <w:r w:rsidRPr="001E20EE">
        <w:rPr>
          <w:rFonts w:ascii="Times New Roman" w:eastAsia="바탕" w:hAnsi="Times New Roman" w:cs="Times New Roman"/>
          <w:b/>
          <w:sz w:val="22"/>
        </w:rPr>
        <w:t>Observation</w:t>
      </w:r>
      <w:r>
        <w:rPr>
          <w:rFonts w:ascii="Times New Roman" w:eastAsia="바탕" w:hAnsi="Times New Roman" w:cs="Times New Roman"/>
          <w:b/>
          <w:sz w:val="22"/>
        </w:rPr>
        <w:t xml:space="preserve"> #2</w:t>
      </w:r>
      <w:r w:rsidRPr="001E20EE">
        <w:rPr>
          <w:rFonts w:ascii="Times New Roman" w:eastAsia="바탕" w:hAnsi="Times New Roman" w:cs="Times New Roman"/>
          <w:b/>
          <w:sz w:val="22"/>
        </w:rPr>
        <w:t xml:space="preserve">. </w:t>
      </w:r>
      <w:r>
        <w:rPr>
          <w:rFonts w:ascii="Times New Roman" w:eastAsia="바탕" w:hAnsi="Times New Roman" w:cs="Times New Roman"/>
          <w:b/>
          <w:sz w:val="22"/>
        </w:rPr>
        <w:t xml:space="preserve">On the feature of multiple CCs/BWPs simultaneous TCI state/spatial relation update, there are limitations on the applicable target channels/RSs. </w:t>
      </w:r>
    </w:p>
    <w:p w14:paraId="18212CF3" w14:textId="77777777" w:rsidR="00941D37" w:rsidRDefault="00941D37" w:rsidP="00941D37">
      <w:pPr>
        <w:wordWrap/>
        <w:spacing w:before="120" w:after="120" w:line="360" w:lineRule="auto"/>
        <w:ind w:left="1" w:hanging="1"/>
        <w:rPr>
          <w:rFonts w:ascii="Times New Roman" w:eastAsia="바탕" w:hAnsi="Times New Roman" w:cs="Times New Roman"/>
          <w:b/>
          <w:sz w:val="22"/>
        </w:rPr>
      </w:pPr>
      <w:r w:rsidRPr="001E20EE">
        <w:rPr>
          <w:rFonts w:ascii="Times New Roman" w:eastAsia="바탕" w:hAnsi="Times New Roman" w:cs="Times New Roman"/>
          <w:b/>
          <w:sz w:val="22"/>
        </w:rPr>
        <w:t>Observation</w:t>
      </w:r>
      <w:r>
        <w:rPr>
          <w:rFonts w:ascii="Times New Roman" w:eastAsia="바탕" w:hAnsi="Times New Roman" w:cs="Times New Roman"/>
          <w:b/>
          <w:sz w:val="22"/>
        </w:rPr>
        <w:t xml:space="preserve"> #3</w:t>
      </w:r>
      <w:r w:rsidRPr="001E20EE">
        <w:rPr>
          <w:rFonts w:ascii="Times New Roman" w:eastAsia="바탕" w:hAnsi="Times New Roman" w:cs="Times New Roman"/>
          <w:b/>
          <w:sz w:val="22"/>
        </w:rPr>
        <w:t xml:space="preserve">. </w:t>
      </w:r>
      <w:r w:rsidRPr="009B64A7">
        <w:rPr>
          <w:rFonts w:ascii="Times New Roman" w:eastAsia="바탕" w:hAnsi="Times New Roman" w:cs="Times New Roman"/>
          <w:b/>
          <w:snapToGrid w:val="0"/>
          <w:kern w:val="0"/>
          <w:sz w:val="22"/>
          <w:szCs w:val="20"/>
        </w:rPr>
        <w:t>MAC-CE based beam</w:t>
      </w:r>
      <w:r>
        <w:rPr>
          <w:rFonts w:ascii="Times New Roman" w:eastAsia="바탕" w:hAnsi="Times New Roman" w:cs="Times New Roman"/>
          <w:b/>
          <w:snapToGrid w:val="0"/>
          <w:kern w:val="0"/>
          <w:sz w:val="22"/>
          <w:szCs w:val="20"/>
        </w:rPr>
        <w:t>/PL RS</w:t>
      </w:r>
      <w:r w:rsidRPr="009B64A7">
        <w:rPr>
          <w:rFonts w:ascii="Times New Roman" w:eastAsia="바탕" w:hAnsi="Times New Roman" w:cs="Times New Roman"/>
          <w:b/>
          <w:snapToGrid w:val="0"/>
          <w:kern w:val="0"/>
          <w:sz w:val="22"/>
          <w:szCs w:val="20"/>
        </w:rPr>
        <w:t xml:space="preserve"> indication is supported on most of DL/UL </w:t>
      </w:r>
      <w:r>
        <w:rPr>
          <w:rFonts w:ascii="Times New Roman" w:eastAsia="바탕" w:hAnsi="Times New Roman" w:cs="Times New Roman"/>
          <w:b/>
          <w:snapToGrid w:val="0"/>
          <w:kern w:val="0"/>
          <w:sz w:val="22"/>
          <w:szCs w:val="20"/>
        </w:rPr>
        <w:t>channel</w:t>
      </w:r>
      <w:r w:rsidRPr="009B64A7">
        <w:rPr>
          <w:rFonts w:ascii="Times New Roman" w:eastAsia="바탕" w:hAnsi="Times New Roman" w:cs="Times New Roman"/>
          <w:b/>
          <w:snapToGrid w:val="0"/>
          <w:kern w:val="0"/>
          <w:sz w:val="22"/>
          <w:szCs w:val="20"/>
        </w:rPr>
        <w:t>s</w:t>
      </w:r>
      <w:r>
        <w:rPr>
          <w:rFonts w:ascii="Times New Roman" w:eastAsia="바탕" w:hAnsi="Times New Roman" w:cs="Times New Roman"/>
          <w:b/>
          <w:snapToGrid w:val="0"/>
          <w:kern w:val="0"/>
          <w:sz w:val="22"/>
          <w:szCs w:val="20"/>
        </w:rPr>
        <w:t xml:space="preserve">, however, </w:t>
      </w:r>
      <w:r w:rsidRPr="009B64A7">
        <w:rPr>
          <w:rFonts w:ascii="Times New Roman" w:eastAsia="바탕" w:hAnsi="Times New Roman" w:cs="Times New Roman"/>
          <w:b/>
          <w:snapToGrid w:val="0"/>
          <w:kern w:val="0"/>
          <w:sz w:val="22"/>
          <w:szCs w:val="20"/>
        </w:rPr>
        <w:t xml:space="preserve">an independent MAC-CE is required for each channel/RS. </w:t>
      </w:r>
    </w:p>
    <w:p w14:paraId="7EC3960C" w14:textId="77777777" w:rsidR="005F2ADE" w:rsidRPr="00941D37" w:rsidRDefault="005F2ADE" w:rsidP="00F95EA8">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14D142D4" w14:textId="77777777" w:rsidR="00941D37" w:rsidRPr="000A2182" w:rsidRDefault="00941D37" w:rsidP="00941D37">
      <w:pPr>
        <w:wordWrap/>
        <w:spacing w:line="360" w:lineRule="auto"/>
        <w:rPr>
          <w:rFonts w:ascii="Times New Roman" w:eastAsia="바탕" w:hAnsi="Times New Roman" w:cs="Times New Roman"/>
          <w:b/>
          <w:snapToGrid w:val="0"/>
          <w:kern w:val="0"/>
          <w:sz w:val="22"/>
          <w:szCs w:val="20"/>
        </w:rPr>
      </w:pPr>
      <w:r>
        <w:rPr>
          <w:rFonts w:ascii="Times New Roman" w:eastAsia="바탕" w:hAnsi="Times New Roman" w:cs="Times New Roman"/>
          <w:b/>
          <w:sz w:val="22"/>
        </w:rPr>
        <w:t>Proposal #1. Introduce ‘beam linkage state’ configured by RRC in which DL/UL channels/signals that share a common DL RS for QCL type-D RS and/or spatial relation RS are listed across one or multiple CCs. When a QCL type-D RS or spatial relation RS is updated for one of the channels/RSs in the list by legacy beam indication method, the same RS is applied as QCL type-D RS or spatial relation RS for other channels/RSs in the list.</w:t>
      </w:r>
    </w:p>
    <w:p w14:paraId="6ADCB325" w14:textId="77777777" w:rsidR="00941D37" w:rsidRDefault="00941D37" w:rsidP="00941D37">
      <w:pPr>
        <w:wordWrap/>
        <w:spacing w:before="120" w:line="360" w:lineRule="auto"/>
        <w:rPr>
          <w:rFonts w:ascii="Times New Roman" w:eastAsia="바탕" w:hAnsi="Times New Roman" w:cs="Times New Roman"/>
          <w:b/>
          <w:sz w:val="22"/>
        </w:rPr>
      </w:pPr>
      <w:r w:rsidRPr="00B42AC8">
        <w:rPr>
          <w:rFonts w:ascii="Times New Roman" w:eastAsia="바탕" w:hAnsi="Times New Roman" w:cs="Times New Roman"/>
          <w:b/>
          <w:sz w:val="22"/>
        </w:rPr>
        <w:t>Proposal #</w:t>
      </w:r>
      <w:r>
        <w:rPr>
          <w:rFonts w:ascii="Times New Roman" w:eastAsia="바탕" w:hAnsi="Times New Roman" w:cs="Times New Roman"/>
          <w:b/>
          <w:sz w:val="22"/>
        </w:rPr>
        <w:t>2</w:t>
      </w:r>
      <w:r w:rsidRPr="00B42AC8">
        <w:rPr>
          <w:rFonts w:ascii="Times New Roman" w:eastAsia="바탕" w:hAnsi="Times New Roman" w:cs="Times New Roman"/>
          <w:b/>
          <w:sz w:val="22"/>
        </w:rPr>
        <w:t xml:space="preserve">. </w:t>
      </w:r>
      <w:r>
        <w:rPr>
          <w:rFonts w:ascii="Times New Roman" w:eastAsia="바탕" w:hAnsi="Times New Roman" w:cs="Times New Roman"/>
          <w:b/>
          <w:sz w:val="22"/>
        </w:rPr>
        <w:t>Consider updating beam RS for PDCCH/PUCCH by the dynamically updated beam RS for PDSCH/PUSCH by DCI</w:t>
      </w:r>
      <w:r w:rsidRPr="00B42AC8">
        <w:rPr>
          <w:rFonts w:ascii="Times New Roman" w:eastAsia="바탕" w:hAnsi="Times New Roman" w:cs="Times New Roman"/>
          <w:b/>
          <w:sz w:val="22"/>
        </w:rPr>
        <w:t>.</w:t>
      </w:r>
    </w:p>
    <w:p w14:paraId="663E7606" w14:textId="77777777" w:rsidR="00941D37" w:rsidRDefault="00941D37" w:rsidP="00941D37">
      <w:pPr>
        <w:pStyle w:val="LGTdoc1"/>
        <w:snapToGrid/>
        <w:spacing w:beforeLines="0" w:after="160" w:afterAutospacing="0" w:line="360" w:lineRule="auto"/>
        <w:contextualSpacing/>
        <w:rPr>
          <w:sz w:val="22"/>
          <w:lang w:val="en-US"/>
        </w:rPr>
      </w:pPr>
      <w:r w:rsidRPr="00E83853">
        <w:rPr>
          <w:sz w:val="22"/>
          <w:lang w:val="en-US"/>
        </w:rPr>
        <w:t>Proposal</w:t>
      </w:r>
      <w:r>
        <w:rPr>
          <w:sz w:val="22"/>
          <w:lang w:val="en-US"/>
        </w:rPr>
        <w:t xml:space="preserve"> #3</w:t>
      </w:r>
      <w:r w:rsidRPr="00E83853">
        <w:rPr>
          <w:sz w:val="22"/>
          <w:lang w:val="en-US"/>
        </w:rPr>
        <w:t>: Rel-17 MPUE enhancement should support at least 2 active panels.</w:t>
      </w:r>
    </w:p>
    <w:p w14:paraId="7CD3ECEA" w14:textId="77777777" w:rsidR="00941D37" w:rsidRDefault="00941D37" w:rsidP="00941D37">
      <w:pPr>
        <w:pStyle w:val="LGTdoc1"/>
        <w:snapToGrid/>
        <w:spacing w:beforeLines="0" w:after="160" w:afterAutospacing="0" w:line="360" w:lineRule="auto"/>
        <w:contextualSpacing/>
        <w:rPr>
          <w:sz w:val="22"/>
          <w:lang w:val="en-US"/>
        </w:rPr>
      </w:pPr>
      <w:r>
        <w:rPr>
          <w:sz w:val="22"/>
          <w:lang w:val="en-US"/>
        </w:rPr>
        <w:lastRenderedPageBreak/>
        <w:t>Proposal #4: Panel identification method should be supported, e.g. explicit panel ID can be configured to UL channels/RSs so that gNB can control UL triggering from a specific UE panel.</w:t>
      </w:r>
    </w:p>
    <w:p w14:paraId="03B24777" w14:textId="77777777" w:rsidR="00941D37" w:rsidRDefault="00941D37" w:rsidP="00941D37">
      <w:pPr>
        <w:pStyle w:val="LGTdoc1"/>
        <w:snapToGrid/>
        <w:spacing w:beforeLines="0" w:after="160" w:afterAutospacing="0" w:line="360" w:lineRule="auto"/>
        <w:contextualSpacing/>
        <w:rPr>
          <w:sz w:val="22"/>
          <w:lang w:val="en-US"/>
        </w:rPr>
      </w:pPr>
      <w:r>
        <w:rPr>
          <w:sz w:val="22"/>
          <w:lang w:val="en-US"/>
        </w:rPr>
        <w:t>Proposal #5: Support panel-specific power and timing control.</w:t>
      </w:r>
    </w:p>
    <w:p w14:paraId="01F3219E" w14:textId="77777777" w:rsidR="00A95CD8" w:rsidRPr="00941D37" w:rsidRDefault="00A95CD8" w:rsidP="003E579D">
      <w:pPr>
        <w:pStyle w:val="LGTdoc1"/>
        <w:snapToGrid/>
        <w:spacing w:beforeLines="0" w:before="0" w:after="240" w:afterAutospacing="0" w:line="360" w:lineRule="auto"/>
        <w:contextualSpacing/>
        <w:rPr>
          <w:lang w:val="en-US"/>
        </w:rPr>
      </w:pPr>
    </w:p>
    <w:p w14:paraId="0E3DAADC" w14:textId="7597F8ED" w:rsidR="00E74D3F" w:rsidRDefault="000A5252" w:rsidP="00163FA1">
      <w:pPr>
        <w:pStyle w:val="1"/>
        <w:numPr>
          <w:ilvl w:val="0"/>
          <w:numId w:val="1"/>
        </w:numPr>
        <w:ind w:left="426" w:hanging="426"/>
      </w:pPr>
      <w:r>
        <w:t>Reference</w:t>
      </w:r>
      <w:r w:rsidR="00410A6C">
        <w:t>s</w:t>
      </w:r>
    </w:p>
    <w:p w14:paraId="6E4E61A7" w14:textId="1BDB38F1"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51576F">
        <w:rPr>
          <w:b w:val="0"/>
          <w:sz w:val="20"/>
          <w:lang w:val="en-US"/>
        </w:rPr>
        <w:t>RP</w:t>
      </w:r>
      <w:r w:rsidR="0080603D" w:rsidRPr="0080603D">
        <w:rPr>
          <w:b w:val="0"/>
          <w:sz w:val="20"/>
          <w:lang w:val="en-US"/>
        </w:rPr>
        <w:t>-</w:t>
      </w:r>
      <w:r w:rsidR="0051576F">
        <w:rPr>
          <w:b w:val="0"/>
          <w:sz w:val="20"/>
          <w:lang w:val="en-US"/>
        </w:rPr>
        <w:t>193133</w:t>
      </w:r>
      <w:r w:rsidR="00CF56C0">
        <w:rPr>
          <w:b w:val="0"/>
          <w:sz w:val="20"/>
          <w:lang w:val="en-US"/>
        </w:rPr>
        <w:tab/>
      </w:r>
      <w:r w:rsidR="0051576F">
        <w:rPr>
          <w:b w:val="0"/>
          <w:sz w:val="20"/>
          <w:lang w:val="en-US"/>
        </w:rPr>
        <w:t>New WID: Further enhancements on MIMO for NR</w:t>
      </w:r>
      <w:r w:rsidR="00CF56C0">
        <w:rPr>
          <w:b w:val="0"/>
          <w:sz w:val="20"/>
          <w:lang w:val="en-US"/>
        </w:rPr>
        <w:tab/>
      </w:r>
      <w:r w:rsidR="0051576F">
        <w:rPr>
          <w:b w:val="0"/>
          <w:sz w:val="20"/>
          <w:lang w:val="en-US"/>
        </w:rPr>
        <w:t>Samsung</w:t>
      </w:r>
    </w:p>
    <w:p w14:paraId="634E500D" w14:textId="26248425" w:rsidR="006C4E92" w:rsidRDefault="00CF56C0" w:rsidP="006C4E92">
      <w:pPr>
        <w:pStyle w:val="LGTdoc1"/>
        <w:snapToGrid/>
        <w:spacing w:beforeLines="0" w:before="100" w:beforeAutospacing="1"/>
        <w:contextualSpacing/>
        <w:rPr>
          <w:b w:val="0"/>
          <w:sz w:val="20"/>
          <w:lang w:val="en-US"/>
        </w:rPr>
      </w:pPr>
      <w:r>
        <w:rPr>
          <w:rFonts w:hint="eastAsia"/>
          <w:b w:val="0"/>
          <w:sz w:val="20"/>
          <w:lang w:val="en-US"/>
        </w:rPr>
        <w:t>[2] R1-</w:t>
      </w:r>
      <w:r w:rsidR="00941D37">
        <w:rPr>
          <w:rFonts w:hint="eastAsia"/>
          <w:b w:val="0"/>
          <w:sz w:val="20"/>
          <w:lang w:val="en-US"/>
        </w:rPr>
        <w:t>200</w:t>
      </w:r>
      <w:r w:rsidR="00941D37">
        <w:rPr>
          <w:b w:val="0"/>
          <w:sz w:val="20"/>
          <w:lang w:val="en-US"/>
        </w:rPr>
        <w:t>6594</w:t>
      </w:r>
      <w:r>
        <w:rPr>
          <w:b w:val="0"/>
          <w:sz w:val="20"/>
          <w:lang w:val="en-US"/>
        </w:rPr>
        <w:tab/>
        <w:t>Remaining issues on multi-beam operation</w:t>
      </w:r>
      <w:r>
        <w:rPr>
          <w:b w:val="0"/>
          <w:sz w:val="20"/>
          <w:lang w:val="en-US"/>
        </w:rPr>
        <w:tab/>
      </w:r>
      <w:r>
        <w:rPr>
          <w:b w:val="0"/>
          <w:sz w:val="20"/>
          <w:lang w:val="en-US"/>
        </w:rPr>
        <w:tab/>
        <w:t>LG Electronics</w:t>
      </w:r>
    </w:p>
    <w:p w14:paraId="1E00283C" w14:textId="1FCAD86F" w:rsidR="00670877" w:rsidRPr="0051576F" w:rsidRDefault="00670877" w:rsidP="006C4E92">
      <w:pPr>
        <w:pStyle w:val="LGTdoc1"/>
        <w:snapToGrid/>
        <w:spacing w:beforeLines="0" w:before="100" w:beforeAutospacing="1"/>
        <w:contextualSpacing/>
        <w:rPr>
          <w:b w:val="0"/>
          <w:sz w:val="20"/>
          <w:lang w:val="en-US"/>
        </w:rPr>
      </w:pPr>
      <w:r>
        <w:rPr>
          <w:b w:val="0"/>
          <w:sz w:val="20"/>
          <w:lang w:val="en-US"/>
        </w:rPr>
        <w:t>[3] R1-1913604</w:t>
      </w:r>
      <w:r>
        <w:rPr>
          <w:b w:val="0"/>
          <w:sz w:val="20"/>
          <w:lang w:val="en-US"/>
        </w:rPr>
        <w:tab/>
        <w:t>RAN1 agreements for NR_eMIMO</w:t>
      </w:r>
      <w:r w:rsidR="006D04CE">
        <w:rPr>
          <w:b w:val="0"/>
          <w:sz w:val="20"/>
          <w:lang w:val="en-US"/>
        </w:rPr>
        <w:t xml:space="preserve"> (MB1)</w:t>
      </w:r>
      <w:r w:rsidR="006D04CE">
        <w:rPr>
          <w:b w:val="0"/>
          <w:sz w:val="20"/>
          <w:lang w:val="en-US"/>
        </w:rPr>
        <w:tab/>
      </w:r>
      <w:r w:rsidR="006D04CE">
        <w:rPr>
          <w:b w:val="0"/>
          <w:sz w:val="20"/>
          <w:lang w:val="en-US"/>
        </w:rPr>
        <w:tab/>
        <w:t>Samsung</w:t>
      </w:r>
    </w:p>
    <w:sectPr w:rsidR="00670877" w:rsidRPr="0051576F"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9BEA6" w14:textId="77777777" w:rsidR="00BC749F" w:rsidRDefault="00BC749F" w:rsidP="00D30654">
      <w:pPr>
        <w:spacing w:after="0" w:line="240" w:lineRule="auto"/>
      </w:pPr>
      <w:r>
        <w:separator/>
      </w:r>
    </w:p>
  </w:endnote>
  <w:endnote w:type="continuationSeparator" w:id="0">
    <w:p w14:paraId="503731B1" w14:textId="77777777" w:rsidR="00BC749F" w:rsidRDefault="00BC749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1C6A3" w14:textId="77777777" w:rsidR="00BC749F" w:rsidRDefault="00BC749F" w:rsidP="00D30654">
      <w:pPr>
        <w:spacing w:after="0" w:line="240" w:lineRule="auto"/>
      </w:pPr>
      <w:r>
        <w:separator/>
      </w:r>
    </w:p>
  </w:footnote>
  <w:footnote w:type="continuationSeparator" w:id="0">
    <w:p w14:paraId="1256511F" w14:textId="77777777" w:rsidR="00BC749F" w:rsidRDefault="00BC749F"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4D2153"/>
    <w:multiLevelType w:val="hybridMultilevel"/>
    <w:tmpl w:val="ADCCF87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8F79F6"/>
    <w:multiLevelType w:val="hybridMultilevel"/>
    <w:tmpl w:val="542A6580"/>
    <w:lvl w:ilvl="0" w:tplc="DB60718C">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777AB"/>
    <w:multiLevelType w:val="hybridMultilevel"/>
    <w:tmpl w:val="C704944E"/>
    <w:lvl w:ilvl="0" w:tplc="04090001">
      <w:start w:val="1"/>
      <w:numFmt w:val="bullet"/>
      <w:lvlText w:val=""/>
      <w:lvlJc w:val="left"/>
      <w:pPr>
        <w:ind w:left="800" w:hanging="400"/>
      </w:pPr>
      <w:rPr>
        <w:rFonts w:ascii="Wingdings" w:hAnsi="Wingdings" w:hint="default"/>
      </w:rPr>
    </w:lvl>
    <w:lvl w:ilvl="1" w:tplc="E9EE0408">
      <w:numFmt w:val="bullet"/>
      <w:lvlText w:val="-"/>
      <w:lvlJc w:val="left"/>
      <w:pPr>
        <w:ind w:left="1175" w:hanging="375"/>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64DA8B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8DB4D4FC">
      <w:numFmt w:val="bullet"/>
      <w:lvlText w:val="-"/>
      <w:lvlJc w:val="left"/>
      <w:pPr>
        <w:ind w:left="2520" w:hanging="360"/>
      </w:pPr>
      <w:rPr>
        <w:rFonts w:ascii="Times New Roman" w:eastAsia="바탕" w:hAnsi="Times New Roman"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4C369A"/>
    <w:multiLevelType w:val="hybridMultilevel"/>
    <w:tmpl w:val="03D8E7BC"/>
    <w:lvl w:ilvl="0" w:tplc="BDC48FD8">
      <w:start w:val="10"/>
      <w:numFmt w:val="bullet"/>
      <w:lvlText w:val="-"/>
      <w:lvlJc w:val="left"/>
      <w:pPr>
        <w:ind w:left="400" w:hanging="400"/>
      </w:pPr>
      <w:rPr>
        <w:rFonts w:ascii="Times New Roman" w:eastAsia="SimSu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6DA5884"/>
    <w:multiLevelType w:val="hybridMultilevel"/>
    <w:tmpl w:val="FD2081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B07F4"/>
    <w:multiLevelType w:val="hybridMultilevel"/>
    <w:tmpl w:val="1B90D1B0"/>
    <w:lvl w:ilvl="0" w:tplc="EB163C00">
      <w:start w:val="7"/>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4523AD"/>
    <w:multiLevelType w:val="hybridMultilevel"/>
    <w:tmpl w:val="0456D458"/>
    <w:lvl w:ilvl="0" w:tplc="E5880F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1EC6E29"/>
    <w:multiLevelType w:val="hybridMultilevel"/>
    <w:tmpl w:val="C676573C"/>
    <w:lvl w:ilvl="0" w:tplc="A5AC4EF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2755B22"/>
    <w:multiLevelType w:val="hybridMultilevel"/>
    <w:tmpl w:val="E2AA0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4D8044F"/>
    <w:multiLevelType w:val="hybridMultilevel"/>
    <w:tmpl w:val="45B477DC"/>
    <w:lvl w:ilvl="0" w:tplc="04090005">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B502A59C">
      <w:start w:val="1"/>
      <w:numFmt w:val="bullet"/>
      <w:lvlText w:val=""/>
      <w:lvlJc w:val="left"/>
      <w:pPr>
        <w:ind w:left="1200" w:hanging="400"/>
      </w:pPr>
      <w:rPr>
        <w:rFonts w:ascii="Wingdings" w:hAnsi="Wingdings" w:hint="default"/>
        <w:sz w:val="18"/>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C00F3C"/>
    <w:multiLevelType w:val="hybridMultilevel"/>
    <w:tmpl w:val="460E09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371335"/>
    <w:multiLevelType w:val="hybridMultilevel"/>
    <w:tmpl w:val="DAFE0310"/>
    <w:lvl w:ilvl="0" w:tplc="DB60718C">
      <w:start w:val="1"/>
      <w:numFmt w:val="bullet"/>
      <w:lvlText w:val="•"/>
      <w:lvlJc w:val="left"/>
      <w:pPr>
        <w:ind w:left="810" w:hanging="400"/>
      </w:pPr>
      <w:rPr>
        <w:rFonts w:ascii="Arial" w:hAnsi="Arial" w:hint="default"/>
      </w:rPr>
    </w:lvl>
    <w:lvl w:ilvl="1" w:tplc="04090003" w:tentative="1">
      <w:start w:val="1"/>
      <w:numFmt w:val="bullet"/>
      <w:lvlText w:val=""/>
      <w:lvlJc w:val="left"/>
      <w:pPr>
        <w:ind w:left="1210" w:hanging="400"/>
      </w:pPr>
      <w:rPr>
        <w:rFonts w:ascii="Wingdings" w:hAnsi="Wingdings" w:hint="default"/>
      </w:rPr>
    </w:lvl>
    <w:lvl w:ilvl="2" w:tplc="04090005" w:tentative="1">
      <w:start w:val="1"/>
      <w:numFmt w:val="bullet"/>
      <w:lvlText w:val=""/>
      <w:lvlJc w:val="left"/>
      <w:pPr>
        <w:ind w:left="1610" w:hanging="400"/>
      </w:pPr>
      <w:rPr>
        <w:rFonts w:ascii="Wingdings" w:hAnsi="Wingdings" w:hint="default"/>
      </w:rPr>
    </w:lvl>
    <w:lvl w:ilvl="3" w:tplc="04090001" w:tentative="1">
      <w:start w:val="1"/>
      <w:numFmt w:val="bullet"/>
      <w:lvlText w:val=""/>
      <w:lvlJc w:val="left"/>
      <w:pPr>
        <w:ind w:left="2010" w:hanging="400"/>
      </w:pPr>
      <w:rPr>
        <w:rFonts w:ascii="Wingdings" w:hAnsi="Wingdings" w:hint="default"/>
      </w:rPr>
    </w:lvl>
    <w:lvl w:ilvl="4" w:tplc="04090003" w:tentative="1">
      <w:start w:val="1"/>
      <w:numFmt w:val="bullet"/>
      <w:lvlText w:val=""/>
      <w:lvlJc w:val="left"/>
      <w:pPr>
        <w:ind w:left="2410" w:hanging="400"/>
      </w:pPr>
      <w:rPr>
        <w:rFonts w:ascii="Wingdings" w:hAnsi="Wingdings" w:hint="default"/>
      </w:rPr>
    </w:lvl>
    <w:lvl w:ilvl="5" w:tplc="04090005" w:tentative="1">
      <w:start w:val="1"/>
      <w:numFmt w:val="bullet"/>
      <w:lvlText w:val=""/>
      <w:lvlJc w:val="left"/>
      <w:pPr>
        <w:ind w:left="2810" w:hanging="400"/>
      </w:pPr>
      <w:rPr>
        <w:rFonts w:ascii="Wingdings" w:hAnsi="Wingdings" w:hint="default"/>
      </w:rPr>
    </w:lvl>
    <w:lvl w:ilvl="6" w:tplc="04090001" w:tentative="1">
      <w:start w:val="1"/>
      <w:numFmt w:val="bullet"/>
      <w:lvlText w:val=""/>
      <w:lvlJc w:val="left"/>
      <w:pPr>
        <w:ind w:left="3210" w:hanging="400"/>
      </w:pPr>
      <w:rPr>
        <w:rFonts w:ascii="Wingdings" w:hAnsi="Wingdings" w:hint="default"/>
      </w:rPr>
    </w:lvl>
    <w:lvl w:ilvl="7" w:tplc="04090003" w:tentative="1">
      <w:start w:val="1"/>
      <w:numFmt w:val="bullet"/>
      <w:lvlText w:val=""/>
      <w:lvlJc w:val="left"/>
      <w:pPr>
        <w:ind w:left="3610" w:hanging="400"/>
      </w:pPr>
      <w:rPr>
        <w:rFonts w:ascii="Wingdings" w:hAnsi="Wingdings" w:hint="default"/>
      </w:rPr>
    </w:lvl>
    <w:lvl w:ilvl="8" w:tplc="04090005" w:tentative="1">
      <w:start w:val="1"/>
      <w:numFmt w:val="bullet"/>
      <w:lvlText w:val=""/>
      <w:lvlJc w:val="left"/>
      <w:pPr>
        <w:ind w:left="4010" w:hanging="400"/>
      </w:pPr>
      <w:rPr>
        <w:rFonts w:ascii="Wingdings" w:hAnsi="Wingdings" w:hint="default"/>
      </w:rPr>
    </w:lvl>
  </w:abstractNum>
  <w:abstractNum w:abstractNumId="39"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A5619"/>
    <w:multiLevelType w:val="hybridMultilevel"/>
    <w:tmpl w:val="72021B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8"/>
  </w:num>
  <w:num w:numId="2">
    <w:abstractNumId w:val="3"/>
  </w:num>
  <w:num w:numId="3">
    <w:abstractNumId w:val="10"/>
  </w:num>
  <w:num w:numId="4">
    <w:abstractNumId w:val="37"/>
  </w:num>
  <w:num w:numId="5">
    <w:abstractNumId w:val="0"/>
  </w:num>
  <w:num w:numId="6">
    <w:abstractNumId w:val="22"/>
  </w:num>
  <w:num w:numId="7">
    <w:abstractNumId w:val="31"/>
  </w:num>
  <w:num w:numId="8">
    <w:abstractNumId w:val="39"/>
  </w:num>
  <w:num w:numId="9">
    <w:abstractNumId w:val="34"/>
  </w:num>
  <w:num w:numId="10">
    <w:abstractNumId w:val="21"/>
  </w:num>
  <w:num w:numId="11">
    <w:abstractNumId w:val="12"/>
  </w:num>
  <w:num w:numId="12">
    <w:abstractNumId w:val="42"/>
  </w:num>
  <w:num w:numId="13">
    <w:abstractNumId w:val="35"/>
  </w:num>
  <w:num w:numId="14">
    <w:abstractNumId w:val="40"/>
  </w:num>
  <w:num w:numId="15">
    <w:abstractNumId w:val="27"/>
  </w:num>
  <w:num w:numId="16">
    <w:abstractNumId w:val="26"/>
  </w:num>
  <w:num w:numId="17">
    <w:abstractNumId w:val="1"/>
  </w:num>
  <w:num w:numId="18">
    <w:abstractNumId w:val="36"/>
  </w:num>
  <w:num w:numId="19">
    <w:abstractNumId w:val="5"/>
  </w:num>
  <w:num w:numId="20">
    <w:abstractNumId w:val="2"/>
  </w:num>
  <w:num w:numId="21">
    <w:abstractNumId w:val="11"/>
  </w:num>
  <w:num w:numId="22">
    <w:abstractNumId w:val="18"/>
  </w:num>
  <w:num w:numId="23">
    <w:abstractNumId w:val="20"/>
  </w:num>
  <w:num w:numId="24">
    <w:abstractNumId w:val="14"/>
  </w:num>
  <w:num w:numId="25">
    <w:abstractNumId w:val="6"/>
  </w:num>
  <w:num w:numId="26">
    <w:abstractNumId w:val="41"/>
  </w:num>
  <w:num w:numId="27">
    <w:abstractNumId w:val="24"/>
  </w:num>
  <w:num w:numId="28">
    <w:abstractNumId w:val="4"/>
  </w:num>
  <w:num w:numId="29">
    <w:abstractNumId w:val="29"/>
  </w:num>
  <w:num w:numId="30">
    <w:abstractNumId w:val="38"/>
  </w:num>
  <w:num w:numId="31">
    <w:abstractNumId w:val="8"/>
  </w:num>
  <w:num w:numId="32">
    <w:abstractNumId w:val="9"/>
  </w:num>
  <w:num w:numId="33">
    <w:abstractNumId w:val="13"/>
  </w:num>
  <w:num w:numId="34">
    <w:abstractNumId w:val="16"/>
  </w:num>
  <w:num w:numId="35">
    <w:abstractNumId w:val="7"/>
  </w:num>
  <w:num w:numId="36">
    <w:abstractNumId w:val="32"/>
  </w:num>
  <w:num w:numId="37">
    <w:abstractNumId w:val="25"/>
  </w:num>
  <w:num w:numId="38">
    <w:abstractNumId w:val="30"/>
  </w:num>
  <w:num w:numId="39">
    <w:abstractNumId w:val="17"/>
  </w:num>
  <w:num w:numId="40">
    <w:abstractNumId w:val="43"/>
  </w:num>
  <w:num w:numId="41">
    <w:abstractNumId w:val="19"/>
  </w:num>
  <w:num w:numId="42">
    <w:abstractNumId w:val="33"/>
  </w:num>
  <w:num w:numId="43">
    <w:abstractNumId w:val="15"/>
  </w:num>
  <w:num w:numId="44">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2DD"/>
    <w:rsid w:val="00006D88"/>
    <w:rsid w:val="000071E3"/>
    <w:rsid w:val="00010D98"/>
    <w:rsid w:val="0001164A"/>
    <w:rsid w:val="00016147"/>
    <w:rsid w:val="0001642B"/>
    <w:rsid w:val="000164DC"/>
    <w:rsid w:val="000200C9"/>
    <w:rsid w:val="00020603"/>
    <w:rsid w:val="000229BB"/>
    <w:rsid w:val="00022BF1"/>
    <w:rsid w:val="000243AB"/>
    <w:rsid w:val="000258D9"/>
    <w:rsid w:val="00025DBE"/>
    <w:rsid w:val="000261E9"/>
    <w:rsid w:val="000271BC"/>
    <w:rsid w:val="0002775A"/>
    <w:rsid w:val="00027A43"/>
    <w:rsid w:val="00027DC9"/>
    <w:rsid w:val="00027DDB"/>
    <w:rsid w:val="00030337"/>
    <w:rsid w:val="000329BC"/>
    <w:rsid w:val="00033E96"/>
    <w:rsid w:val="00034575"/>
    <w:rsid w:val="0003555E"/>
    <w:rsid w:val="00043C61"/>
    <w:rsid w:val="0004530D"/>
    <w:rsid w:val="0004613A"/>
    <w:rsid w:val="0004625A"/>
    <w:rsid w:val="00047CC6"/>
    <w:rsid w:val="000518BA"/>
    <w:rsid w:val="00052279"/>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66CB"/>
    <w:rsid w:val="00081291"/>
    <w:rsid w:val="00081A6E"/>
    <w:rsid w:val="00084068"/>
    <w:rsid w:val="00086E7D"/>
    <w:rsid w:val="00092638"/>
    <w:rsid w:val="000931EB"/>
    <w:rsid w:val="000932CB"/>
    <w:rsid w:val="0009393C"/>
    <w:rsid w:val="00094F55"/>
    <w:rsid w:val="00096149"/>
    <w:rsid w:val="000969B2"/>
    <w:rsid w:val="00097747"/>
    <w:rsid w:val="000A0940"/>
    <w:rsid w:val="000A2182"/>
    <w:rsid w:val="000A5252"/>
    <w:rsid w:val="000B1E05"/>
    <w:rsid w:val="000B2083"/>
    <w:rsid w:val="000B32BA"/>
    <w:rsid w:val="000B3724"/>
    <w:rsid w:val="000B3AF0"/>
    <w:rsid w:val="000B4F0A"/>
    <w:rsid w:val="000B6850"/>
    <w:rsid w:val="000B697C"/>
    <w:rsid w:val="000C0F83"/>
    <w:rsid w:val="000C7429"/>
    <w:rsid w:val="000C7632"/>
    <w:rsid w:val="000D15A4"/>
    <w:rsid w:val="000D1A3C"/>
    <w:rsid w:val="000D48EF"/>
    <w:rsid w:val="000D4A92"/>
    <w:rsid w:val="000D4AD8"/>
    <w:rsid w:val="000E0502"/>
    <w:rsid w:val="000E11D0"/>
    <w:rsid w:val="000E2B6F"/>
    <w:rsid w:val="000E39AA"/>
    <w:rsid w:val="000E3E60"/>
    <w:rsid w:val="000E4CFC"/>
    <w:rsid w:val="000E6FAA"/>
    <w:rsid w:val="000F0981"/>
    <w:rsid w:val="000F11AD"/>
    <w:rsid w:val="000F2653"/>
    <w:rsid w:val="000F2978"/>
    <w:rsid w:val="000F5CA1"/>
    <w:rsid w:val="000F7C44"/>
    <w:rsid w:val="001024DC"/>
    <w:rsid w:val="00102CA2"/>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32E9C"/>
    <w:rsid w:val="0014336D"/>
    <w:rsid w:val="001464DE"/>
    <w:rsid w:val="00146862"/>
    <w:rsid w:val="00147585"/>
    <w:rsid w:val="00147C9B"/>
    <w:rsid w:val="00147E09"/>
    <w:rsid w:val="00150615"/>
    <w:rsid w:val="00155F5E"/>
    <w:rsid w:val="00157813"/>
    <w:rsid w:val="001639C5"/>
    <w:rsid w:val="00163FA1"/>
    <w:rsid w:val="00164371"/>
    <w:rsid w:val="00164B06"/>
    <w:rsid w:val="00165279"/>
    <w:rsid w:val="00166DAB"/>
    <w:rsid w:val="00170281"/>
    <w:rsid w:val="0017108C"/>
    <w:rsid w:val="001724EE"/>
    <w:rsid w:val="001752A3"/>
    <w:rsid w:val="00177C9E"/>
    <w:rsid w:val="0018009D"/>
    <w:rsid w:val="001812BC"/>
    <w:rsid w:val="001815C9"/>
    <w:rsid w:val="00183186"/>
    <w:rsid w:val="001856EC"/>
    <w:rsid w:val="00186F7D"/>
    <w:rsid w:val="001879EF"/>
    <w:rsid w:val="0019064F"/>
    <w:rsid w:val="001924C4"/>
    <w:rsid w:val="00196D9E"/>
    <w:rsid w:val="00196DF8"/>
    <w:rsid w:val="00197D3B"/>
    <w:rsid w:val="001A0B90"/>
    <w:rsid w:val="001A393C"/>
    <w:rsid w:val="001A3AD4"/>
    <w:rsid w:val="001A48F3"/>
    <w:rsid w:val="001A5FE2"/>
    <w:rsid w:val="001B08D2"/>
    <w:rsid w:val="001B262F"/>
    <w:rsid w:val="001B5CE9"/>
    <w:rsid w:val="001B6AAF"/>
    <w:rsid w:val="001B7532"/>
    <w:rsid w:val="001C1DF6"/>
    <w:rsid w:val="001C235F"/>
    <w:rsid w:val="001C34C1"/>
    <w:rsid w:val="001C36B6"/>
    <w:rsid w:val="001C4623"/>
    <w:rsid w:val="001C61D9"/>
    <w:rsid w:val="001C67AC"/>
    <w:rsid w:val="001D0B10"/>
    <w:rsid w:val="001D181C"/>
    <w:rsid w:val="001D39C3"/>
    <w:rsid w:val="001D6154"/>
    <w:rsid w:val="001E20EE"/>
    <w:rsid w:val="001E2821"/>
    <w:rsid w:val="001E3C2F"/>
    <w:rsid w:val="001E3DEE"/>
    <w:rsid w:val="001E6C71"/>
    <w:rsid w:val="001F0682"/>
    <w:rsid w:val="001F24D1"/>
    <w:rsid w:val="001F30C8"/>
    <w:rsid w:val="001F5779"/>
    <w:rsid w:val="001F5956"/>
    <w:rsid w:val="001F699C"/>
    <w:rsid w:val="00200567"/>
    <w:rsid w:val="0020659B"/>
    <w:rsid w:val="00206AB6"/>
    <w:rsid w:val="00206EFE"/>
    <w:rsid w:val="00207277"/>
    <w:rsid w:val="002078BB"/>
    <w:rsid w:val="0021215C"/>
    <w:rsid w:val="00212462"/>
    <w:rsid w:val="00213D7D"/>
    <w:rsid w:val="00214066"/>
    <w:rsid w:val="00222C96"/>
    <w:rsid w:val="0022485C"/>
    <w:rsid w:val="00224D7E"/>
    <w:rsid w:val="00225181"/>
    <w:rsid w:val="00225BC3"/>
    <w:rsid w:val="0022701B"/>
    <w:rsid w:val="00231AE1"/>
    <w:rsid w:val="0023318F"/>
    <w:rsid w:val="002335E7"/>
    <w:rsid w:val="0023645D"/>
    <w:rsid w:val="00240002"/>
    <w:rsid w:val="00242ACC"/>
    <w:rsid w:val="0024321B"/>
    <w:rsid w:val="0024354A"/>
    <w:rsid w:val="002443D1"/>
    <w:rsid w:val="00244C63"/>
    <w:rsid w:val="00245FF1"/>
    <w:rsid w:val="00246034"/>
    <w:rsid w:val="0024716F"/>
    <w:rsid w:val="002471B1"/>
    <w:rsid w:val="002477A0"/>
    <w:rsid w:val="00250215"/>
    <w:rsid w:val="00251976"/>
    <w:rsid w:val="0025484D"/>
    <w:rsid w:val="0025629B"/>
    <w:rsid w:val="00256B07"/>
    <w:rsid w:val="0026031A"/>
    <w:rsid w:val="00262053"/>
    <w:rsid w:val="00262937"/>
    <w:rsid w:val="0026395D"/>
    <w:rsid w:val="00264A9B"/>
    <w:rsid w:val="00264E4A"/>
    <w:rsid w:val="00266757"/>
    <w:rsid w:val="00267136"/>
    <w:rsid w:val="0027072F"/>
    <w:rsid w:val="002719C8"/>
    <w:rsid w:val="00272488"/>
    <w:rsid w:val="00273194"/>
    <w:rsid w:val="0027358E"/>
    <w:rsid w:val="00274AB3"/>
    <w:rsid w:val="00274FE2"/>
    <w:rsid w:val="002750D8"/>
    <w:rsid w:val="0027545D"/>
    <w:rsid w:val="00275E86"/>
    <w:rsid w:val="00276309"/>
    <w:rsid w:val="00276472"/>
    <w:rsid w:val="002773C9"/>
    <w:rsid w:val="00281495"/>
    <w:rsid w:val="002822D6"/>
    <w:rsid w:val="0028233E"/>
    <w:rsid w:val="002823E4"/>
    <w:rsid w:val="00282438"/>
    <w:rsid w:val="00282747"/>
    <w:rsid w:val="00284895"/>
    <w:rsid w:val="00284F73"/>
    <w:rsid w:val="00285315"/>
    <w:rsid w:val="00285964"/>
    <w:rsid w:val="00285BCB"/>
    <w:rsid w:val="00286760"/>
    <w:rsid w:val="00287916"/>
    <w:rsid w:val="002910FF"/>
    <w:rsid w:val="00291313"/>
    <w:rsid w:val="002925F6"/>
    <w:rsid w:val="00293F3B"/>
    <w:rsid w:val="00295F13"/>
    <w:rsid w:val="0029661F"/>
    <w:rsid w:val="002A05B3"/>
    <w:rsid w:val="002A0B4E"/>
    <w:rsid w:val="002A1AB2"/>
    <w:rsid w:val="002A6D10"/>
    <w:rsid w:val="002A7230"/>
    <w:rsid w:val="002A757A"/>
    <w:rsid w:val="002B02B9"/>
    <w:rsid w:val="002B23B9"/>
    <w:rsid w:val="002B34E7"/>
    <w:rsid w:val="002B4591"/>
    <w:rsid w:val="002B7846"/>
    <w:rsid w:val="002B7AAD"/>
    <w:rsid w:val="002C0899"/>
    <w:rsid w:val="002C263B"/>
    <w:rsid w:val="002C47D8"/>
    <w:rsid w:val="002C570B"/>
    <w:rsid w:val="002C7155"/>
    <w:rsid w:val="002D0AAE"/>
    <w:rsid w:val="002D173D"/>
    <w:rsid w:val="002D46F0"/>
    <w:rsid w:val="002D4CF4"/>
    <w:rsid w:val="002D5482"/>
    <w:rsid w:val="002D5C78"/>
    <w:rsid w:val="002E0613"/>
    <w:rsid w:val="002E6A28"/>
    <w:rsid w:val="002E750C"/>
    <w:rsid w:val="002F02E4"/>
    <w:rsid w:val="002F73A2"/>
    <w:rsid w:val="00302136"/>
    <w:rsid w:val="00303269"/>
    <w:rsid w:val="00306B01"/>
    <w:rsid w:val="00310A5E"/>
    <w:rsid w:val="00310C52"/>
    <w:rsid w:val="003112BB"/>
    <w:rsid w:val="00311704"/>
    <w:rsid w:val="00311C79"/>
    <w:rsid w:val="00312173"/>
    <w:rsid w:val="00312601"/>
    <w:rsid w:val="00313093"/>
    <w:rsid w:val="00313623"/>
    <w:rsid w:val="00313AA0"/>
    <w:rsid w:val="00313C19"/>
    <w:rsid w:val="00315278"/>
    <w:rsid w:val="003166DD"/>
    <w:rsid w:val="00317525"/>
    <w:rsid w:val="003175B6"/>
    <w:rsid w:val="00317ACC"/>
    <w:rsid w:val="00320963"/>
    <w:rsid w:val="00320F62"/>
    <w:rsid w:val="00321E9A"/>
    <w:rsid w:val="00322253"/>
    <w:rsid w:val="00324353"/>
    <w:rsid w:val="003258B0"/>
    <w:rsid w:val="00325F04"/>
    <w:rsid w:val="00330104"/>
    <w:rsid w:val="00330935"/>
    <w:rsid w:val="003313F6"/>
    <w:rsid w:val="00331B4B"/>
    <w:rsid w:val="003337D5"/>
    <w:rsid w:val="003338C4"/>
    <w:rsid w:val="00333E2A"/>
    <w:rsid w:val="003344CF"/>
    <w:rsid w:val="00334FBD"/>
    <w:rsid w:val="0033781A"/>
    <w:rsid w:val="00341E53"/>
    <w:rsid w:val="00341EC2"/>
    <w:rsid w:val="003446A9"/>
    <w:rsid w:val="0034503E"/>
    <w:rsid w:val="00346857"/>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B4F"/>
    <w:rsid w:val="00370E2C"/>
    <w:rsid w:val="00370EF1"/>
    <w:rsid w:val="00373472"/>
    <w:rsid w:val="00374282"/>
    <w:rsid w:val="00374F4E"/>
    <w:rsid w:val="00377A42"/>
    <w:rsid w:val="00377E08"/>
    <w:rsid w:val="00381354"/>
    <w:rsid w:val="003872EE"/>
    <w:rsid w:val="00390182"/>
    <w:rsid w:val="00395616"/>
    <w:rsid w:val="003970D5"/>
    <w:rsid w:val="0039745B"/>
    <w:rsid w:val="00397A82"/>
    <w:rsid w:val="003A04AA"/>
    <w:rsid w:val="003A39D8"/>
    <w:rsid w:val="003A58AA"/>
    <w:rsid w:val="003A677E"/>
    <w:rsid w:val="003A6A8D"/>
    <w:rsid w:val="003A6EF8"/>
    <w:rsid w:val="003A7B1A"/>
    <w:rsid w:val="003B177A"/>
    <w:rsid w:val="003B5862"/>
    <w:rsid w:val="003B5DDC"/>
    <w:rsid w:val="003B629E"/>
    <w:rsid w:val="003B6630"/>
    <w:rsid w:val="003C3EA4"/>
    <w:rsid w:val="003C5B4D"/>
    <w:rsid w:val="003C6540"/>
    <w:rsid w:val="003C7972"/>
    <w:rsid w:val="003D5834"/>
    <w:rsid w:val="003D7F22"/>
    <w:rsid w:val="003E11CC"/>
    <w:rsid w:val="003E374E"/>
    <w:rsid w:val="003E579D"/>
    <w:rsid w:val="003E5DBA"/>
    <w:rsid w:val="003E6513"/>
    <w:rsid w:val="003F07CF"/>
    <w:rsid w:val="003F2188"/>
    <w:rsid w:val="003F2712"/>
    <w:rsid w:val="003F28A8"/>
    <w:rsid w:val="003F35DE"/>
    <w:rsid w:val="003F3F91"/>
    <w:rsid w:val="003F4040"/>
    <w:rsid w:val="003F60E5"/>
    <w:rsid w:val="003F6BE8"/>
    <w:rsid w:val="00400DAE"/>
    <w:rsid w:val="00401A32"/>
    <w:rsid w:val="00405593"/>
    <w:rsid w:val="004055CE"/>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3F01"/>
    <w:rsid w:val="004345D2"/>
    <w:rsid w:val="00435C49"/>
    <w:rsid w:val="004401CB"/>
    <w:rsid w:val="004404A0"/>
    <w:rsid w:val="00440AA6"/>
    <w:rsid w:val="004413AA"/>
    <w:rsid w:val="00442338"/>
    <w:rsid w:val="004423D3"/>
    <w:rsid w:val="004424E2"/>
    <w:rsid w:val="004444F8"/>
    <w:rsid w:val="00444A81"/>
    <w:rsid w:val="00444B19"/>
    <w:rsid w:val="004462DB"/>
    <w:rsid w:val="00446A3A"/>
    <w:rsid w:val="00447827"/>
    <w:rsid w:val="00447A00"/>
    <w:rsid w:val="0045232C"/>
    <w:rsid w:val="00452C2A"/>
    <w:rsid w:val="00452F55"/>
    <w:rsid w:val="004530D2"/>
    <w:rsid w:val="00453A32"/>
    <w:rsid w:val="00456E9B"/>
    <w:rsid w:val="00457CCE"/>
    <w:rsid w:val="004606B6"/>
    <w:rsid w:val="0046118A"/>
    <w:rsid w:val="00463CE0"/>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0EE"/>
    <w:rsid w:val="00491A52"/>
    <w:rsid w:val="00492462"/>
    <w:rsid w:val="004939AF"/>
    <w:rsid w:val="00495B1C"/>
    <w:rsid w:val="00495E3D"/>
    <w:rsid w:val="00495E4C"/>
    <w:rsid w:val="004A1624"/>
    <w:rsid w:val="004A2DA0"/>
    <w:rsid w:val="004A7634"/>
    <w:rsid w:val="004B0DF4"/>
    <w:rsid w:val="004B28FA"/>
    <w:rsid w:val="004B3D07"/>
    <w:rsid w:val="004B5493"/>
    <w:rsid w:val="004B664F"/>
    <w:rsid w:val="004B6E2F"/>
    <w:rsid w:val="004B72E5"/>
    <w:rsid w:val="004C1562"/>
    <w:rsid w:val="004C19C1"/>
    <w:rsid w:val="004C33A6"/>
    <w:rsid w:val="004C3E80"/>
    <w:rsid w:val="004C4ADD"/>
    <w:rsid w:val="004C4BB9"/>
    <w:rsid w:val="004C54BB"/>
    <w:rsid w:val="004C6294"/>
    <w:rsid w:val="004C6EDF"/>
    <w:rsid w:val="004D08AA"/>
    <w:rsid w:val="004D16F8"/>
    <w:rsid w:val="004D19DB"/>
    <w:rsid w:val="004D2F82"/>
    <w:rsid w:val="004D5417"/>
    <w:rsid w:val="004E060E"/>
    <w:rsid w:val="004E1C1E"/>
    <w:rsid w:val="004E1EEA"/>
    <w:rsid w:val="004E2850"/>
    <w:rsid w:val="004E2874"/>
    <w:rsid w:val="004E326C"/>
    <w:rsid w:val="004E379E"/>
    <w:rsid w:val="004E4425"/>
    <w:rsid w:val="004E45D9"/>
    <w:rsid w:val="004E4867"/>
    <w:rsid w:val="004E5CDB"/>
    <w:rsid w:val="004E688F"/>
    <w:rsid w:val="004F0113"/>
    <w:rsid w:val="004F0681"/>
    <w:rsid w:val="004F39E3"/>
    <w:rsid w:val="004F3A39"/>
    <w:rsid w:val="004F6573"/>
    <w:rsid w:val="004F79E4"/>
    <w:rsid w:val="00500239"/>
    <w:rsid w:val="00505457"/>
    <w:rsid w:val="005064BD"/>
    <w:rsid w:val="0051044D"/>
    <w:rsid w:val="00510F47"/>
    <w:rsid w:val="0051172B"/>
    <w:rsid w:val="00513141"/>
    <w:rsid w:val="00513153"/>
    <w:rsid w:val="00514B25"/>
    <w:rsid w:val="0051540D"/>
    <w:rsid w:val="0051576F"/>
    <w:rsid w:val="00522ACA"/>
    <w:rsid w:val="00523668"/>
    <w:rsid w:val="00525249"/>
    <w:rsid w:val="005274C2"/>
    <w:rsid w:val="00530FED"/>
    <w:rsid w:val="005311D9"/>
    <w:rsid w:val="005318E8"/>
    <w:rsid w:val="005356F6"/>
    <w:rsid w:val="00535D22"/>
    <w:rsid w:val="00536B3F"/>
    <w:rsid w:val="00536DF9"/>
    <w:rsid w:val="00536F04"/>
    <w:rsid w:val="0054038D"/>
    <w:rsid w:val="00542E43"/>
    <w:rsid w:val="00542EDF"/>
    <w:rsid w:val="00543D50"/>
    <w:rsid w:val="00544D8C"/>
    <w:rsid w:val="005453C3"/>
    <w:rsid w:val="00547928"/>
    <w:rsid w:val="00551AF7"/>
    <w:rsid w:val="00552DF4"/>
    <w:rsid w:val="00552E1F"/>
    <w:rsid w:val="00553584"/>
    <w:rsid w:val="005552D2"/>
    <w:rsid w:val="00556ED1"/>
    <w:rsid w:val="00561A18"/>
    <w:rsid w:val="00561ED3"/>
    <w:rsid w:val="005648D4"/>
    <w:rsid w:val="00564D08"/>
    <w:rsid w:val="00566C0E"/>
    <w:rsid w:val="00566DA5"/>
    <w:rsid w:val="00567222"/>
    <w:rsid w:val="005704E2"/>
    <w:rsid w:val="00574098"/>
    <w:rsid w:val="00575F2F"/>
    <w:rsid w:val="00576789"/>
    <w:rsid w:val="00577488"/>
    <w:rsid w:val="00577FC2"/>
    <w:rsid w:val="00580818"/>
    <w:rsid w:val="00580BD4"/>
    <w:rsid w:val="00581C1F"/>
    <w:rsid w:val="005828EA"/>
    <w:rsid w:val="005830C8"/>
    <w:rsid w:val="00584DC7"/>
    <w:rsid w:val="00586DC2"/>
    <w:rsid w:val="00587572"/>
    <w:rsid w:val="00587F46"/>
    <w:rsid w:val="00591849"/>
    <w:rsid w:val="005918A2"/>
    <w:rsid w:val="00591A62"/>
    <w:rsid w:val="00595BDE"/>
    <w:rsid w:val="00596B63"/>
    <w:rsid w:val="005970B9"/>
    <w:rsid w:val="00597193"/>
    <w:rsid w:val="005A1052"/>
    <w:rsid w:val="005A12B0"/>
    <w:rsid w:val="005A3B00"/>
    <w:rsid w:val="005A493A"/>
    <w:rsid w:val="005A5841"/>
    <w:rsid w:val="005A5DD6"/>
    <w:rsid w:val="005A7AF3"/>
    <w:rsid w:val="005B163B"/>
    <w:rsid w:val="005B1840"/>
    <w:rsid w:val="005B2B93"/>
    <w:rsid w:val="005C1CA9"/>
    <w:rsid w:val="005D0C1F"/>
    <w:rsid w:val="005D1FB3"/>
    <w:rsid w:val="005D29BA"/>
    <w:rsid w:val="005D31E8"/>
    <w:rsid w:val="005D3F6E"/>
    <w:rsid w:val="005D6270"/>
    <w:rsid w:val="005D701D"/>
    <w:rsid w:val="005E0CF8"/>
    <w:rsid w:val="005E27B5"/>
    <w:rsid w:val="005E5D92"/>
    <w:rsid w:val="005E634F"/>
    <w:rsid w:val="005E7599"/>
    <w:rsid w:val="005F0777"/>
    <w:rsid w:val="005F0D5D"/>
    <w:rsid w:val="005F2ADE"/>
    <w:rsid w:val="005F3762"/>
    <w:rsid w:val="006113EA"/>
    <w:rsid w:val="00611C0C"/>
    <w:rsid w:val="0061421D"/>
    <w:rsid w:val="006155C7"/>
    <w:rsid w:val="00615E23"/>
    <w:rsid w:val="00615F33"/>
    <w:rsid w:val="006211D4"/>
    <w:rsid w:val="006226A0"/>
    <w:rsid w:val="006305C9"/>
    <w:rsid w:val="006314FD"/>
    <w:rsid w:val="0063310B"/>
    <w:rsid w:val="0063386C"/>
    <w:rsid w:val="00636857"/>
    <w:rsid w:val="00636B55"/>
    <w:rsid w:val="00642673"/>
    <w:rsid w:val="00642BD3"/>
    <w:rsid w:val="00642DB5"/>
    <w:rsid w:val="00643123"/>
    <w:rsid w:val="006444E3"/>
    <w:rsid w:val="00646167"/>
    <w:rsid w:val="00650ABF"/>
    <w:rsid w:val="00651300"/>
    <w:rsid w:val="00652793"/>
    <w:rsid w:val="0065307D"/>
    <w:rsid w:val="006536F3"/>
    <w:rsid w:val="00655E6D"/>
    <w:rsid w:val="00656FD9"/>
    <w:rsid w:val="0066387B"/>
    <w:rsid w:val="006655D7"/>
    <w:rsid w:val="006659A0"/>
    <w:rsid w:val="00667066"/>
    <w:rsid w:val="00667619"/>
    <w:rsid w:val="00670877"/>
    <w:rsid w:val="006709B0"/>
    <w:rsid w:val="0067186B"/>
    <w:rsid w:val="00673FBC"/>
    <w:rsid w:val="006755B0"/>
    <w:rsid w:val="00675FB9"/>
    <w:rsid w:val="0067729B"/>
    <w:rsid w:val="00680F89"/>
    <w:rsid w:val="00682ECA"/>
    <w:rsid w:val="0068397C"/>
    <w:rsid w:val="00684FE8"/>
    <w:rsid w:val="00690C9B"/>
    <w:rsid w:val="00692D00"/>
    <w:rsid w:val="0069321F"/>
    <w:rsid w:val="00694491"/>
    <w:rsid w:val="006958DC"/>
    <w:rsid w:val="00696AF1"/>
    <w:rsid w:val="0069764D"/>
    <w:rsid w:val="006A0FE7"/>
    <w:rsid w:val="006A2CF7"/>
    <w:rsid w:val="006A2D4C"/>
    <w:rsid w:val="006A4F29"/>
    <w:rsid w:val="006A7062"/>
    <w:rsid w:val="006A7931"/>
    <w:rsid w:val="006B1408"/>
    <w:rsid w:val="006B7F1F"/>
    <w:rsid w:val="006C04BF"/>
    <w:rsid w:val="006C051B"/>
    <w:rsid w:val="006C06C3"/>
    <w:rsid w:val="006C0FE7"/>
    <w:rsid w:val="006C17D3"/>
    <w:rsid w:val="006C3000"/>
    <w:rsid w:val="006C4719"/>
    <w:rsid w:val="006C4E92"/>
    <w:rsid w:val="006C64F4"/>
    <w:rsid w:val="006D0234"/>
    <w:rsid w:val="006D04CE"/>
    <w:rsid w:val="006D0BEE"/>
    <w:rsid w:val="006D0EBC"/>
    <w:rsid w:val="006D1664"/>
    <w:rsid w:val="006D185E"/>
    <w:rsid w:val="006D1A3A"/>
    <w:rsid w:val="006E0B44"/>
    <w:rsid w:val="006E1405"/>
    <w:rsid w:val="006E16EF"/>
    <w:rsid w:val="006E1F24"/>
    <w:rsid w:val="006E26A2"/>
    <w:rsid w:val="006E3595"/>
    <w:rsid w:val="006E3CD1"/>
    <w:rsid w:val="006E511A"/>
    <w:rsid w:val="006E664A"/>
    <w:rsid w:val="006E6D3A"/>
    <w:rsid w:val="006E71A8"/>
    <w:rsid w:val="006F1873"/>
    <w:rsid w:val="006F26AA"/>
    <w:rsid w:val="006F2BAA"/>
    <w:rsid w:val="006F3B4C"/>
    <w:rsid w:val="006F4D7B"/>
    <w:rsid w:val="0070078E"/>
    <w:rsid w:val="00701CB5"/>
    <w:rsid w:val="00702248"/>
    <w:rsid w:val="00702371"/>
    <w:rsid w:val="0070594E"/>
    <w:rsid w:val="00706C81"/>
    <w:rsid w:val="00706F24"/>
    <w:rsid w:val="0070744F"/>
    <w:rsid w:val="007076CD"/>
    <w:rsid w:val="00710C5C"/>
    <w:rsid w:val="007137E6"/>
    <w:rsid w:val="007140C4"/>
    <w:rsid w:val="00720591"/>
    <w:rsid w:val="00720722"/>
    <w:rsid w:val="00720EE8"/>
    <w:rsid w:val="0072170C"/>
    <w:rsid w:val="00721933"/>
    <w:rsid w:val="00722246"/>
    <w:rsid w:val="0072671B"/>
    <w:rsid w:val="007302DE"/>
    <w:rsid w:val="007335D8"/>
    <w:rsid w:val="007401EC"/>
    <w:rsid w:val="007408D1"/>
    <w:rsid w:val="007428F2"/>
    <w:rsid w:val="007464E0"/>
    <w:rsid w:val="00746775"/>
    <w:rsid w:val="00747A4C"/>
    <w:rsid w:val="00754912"/>
    <w:rsid w:val="00754E40"/>
    <w:rsid w:val="00757B2E"/>
    <w:rsid w:val="00760F13"/>
    <w:rsid w:val="007619E9"/>
    <w:rsid w:val="007631AD"/>
    <w:rsid w:val="00764F14"/>
    <w:rsid w:val="00765AAC"/>
    <w:rsid w:val="0077114D"/>
    <w:rsid w:val="0077267F"/>
    <w:rsid w:val="00772D54"/>
    <w:rsid w:val="007732C4"/>
    <w:rsid w:val="00773B11"/>
    <w:rsid w:val="00777599"/>
    <w:rsid w:val="00777742"/>
    <w:rsid w:val="007808B6"/>
    <w:rsid w:val="007820C3"/>
    <w:rsid w:val="007826F4"/>
    <w:rsid w:val="00782B32"/>
    <w:rsid w:val="00783E46"/>
    <w:rsid w:val="00784E65"/>
    <w:rsid w:val="007852F1"/>
    <w:rsid w:val="00786126"/>
    <w:rsid w:val="00795758"/>
    <w:rsid w:val="00795FDE"/>
    <w:rsid w:val="0079634C"/>
    <w:rsid w:val="007973F2"/>
    <w:rsid w:val="00797B96"/>
    <w:rsid w:val="007A5CF7"/>
    <w:rsid w:val="007A6122"/>
    <w:rsid w:val="007A7098"/>
    <w:rsid w:val="007A76FE"/>
    <w:rsid w:val="007B2877"/>
    <w:rsid w:val="007B31A5"/>
    <w:rsid w:val="007C1E05"/>
    <w:rsid w:val="007C4239"/>
    <w:rsid w:val="007C66AF"/>
    <w:rsid w:val="007C7454"/>
    <w:rsid w:val="007C7B50"/>
    <w:rsid w:val="007D0FF2"/>
    <w:rsid w:val="007D507B"/>
    <w:rsid w:val="007D6DA9"/>
    <w:rsid w:val="007D7C6F"/>
    <w:rsid w:val="007E11C0"/>
    <w:rsid w:val="007E44BE"/>
    <w:rsid w:val="007E4D56"/>
    <w:rsid w:val="007E53A4"/>
    <w:rsid w:val="007E6023"/>
    <w:rsid w:val="007E73A4"/>
    <w:rsid w:val="007F0B9B"/>
    <w:rsid w:val="007F24C7"/>
    <w:rsid w:val="007F2FAA"/>
    <w:rsid w:val="007F3A08"/>
    <w:rsid w:val="007F6350"/>
    <w:rsid w:val="007F7ECE"/>
    <w:rsid w:val="0080349C"/>
    <w:rsid w:val="008041E3"/>
    <w:rsid w:val="00805566"/>
    <w:rsid w:val="0080603D"/>
    <w:rsid w:val="0080610A"/>
    <w:rsid w:val="008070E6"/>
    <w:rsid w:val="00807D82"/>
    <w:rsid w:val="0081163C"/>
    <w:rsid w:val="0081347D"/>
    <w:rsid w:val="00821842"/>
    <w:rsid w:val="00822764"/>
    <w:rsid w:val="008268AF"/>
    <w:rsid w:val="00827138"/>
    <w:rsid w:val="00827F40"/>
    <w:rsid w:val="00831034"/>
    <w:rsid w:val="0083431F"/>
    <w:rsid w:val="00834A10"/>
    <w:rsid w:val="0084286C"/>
    <w:rsid w:val="00842B13"/>
    <w:rsid w:val="00843113"/>
    <w:rsid w:val="00847737"/>
    <w:rsid w:val="0084774B"/>
    <w:rsid w:val="00850537"/>
    <w:rsid w:val="00851B50"/>
    <w:rsid w:val="00853C43"/>
    <w:rsid w:val="008577D8"/>
    <w:rsid w:val="00860868"/>
    <w:rsid w:val="008615F6"/>
    <w:rsid w:val="008659DB"/>
    <w:rsid w:val="00867688"/>
    <w:rsid w:val="0087035E"/>
    <w:rsid w:val="0087234E"/>
    <w:rsid w:val="008752C9"/>
    <w:rsid w:val="00875B2C"/>
    <w:rsid w:val="00876BF8"/>
    <w:rsid w:val="00877453"/>
    <w:rsid w:val="00881920"/>
    <w:rsid w:val="0088297A"/>
    <w:rsid w:val="008838DC"/>
    <w:rsid w:val="00883AF7"/>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72F"/>
    <w:rsid w:val="008D6FBE"/>
    <w:rsid w:val="008D761C"/>
    <w:rsid w:val="008E18E1"/>
    <w:rsid w:val="008E1AA5"/>
    <w:rsid w:val="008E2112"/>
    <w:rsid w:val="008E2A4F"/>
    <w:rsid w:val="008E2E2C"/>
    <w:rsid w:val="008E52F1"/>
    <w:rsid w:val="008E54CF"/>
    <w:rsid w:val="008E5993"/>
    <w:rsid w:val="008E6851"/>
    <w:rsid w:val="008F141B"/>
    <w:rsid w:val="008F1DBD"/>
    <w:rsid w:val="008F22D1"/>
    <w:rsid w:val="008F258C"/>
    <w:rsid w:val="008F3CA3"/>
    <w:rsid w:val="008F3EA5"/>
    <w:rsid w:val="008F40E0"/>
    <w:rsid w:val="008F489F"/>
    <w:rsid w:val="008F597F"/>
    <w:rsid w:val="008F6468"/>
    <w:rsid w:val="009019A4"/>
    <w:rsid w:val="00901F50"/>
    <w:rsid w:val="009021D6"/>
    <w:rsid w:val="00907FFA"/>
    <w:rsid w:val="0091053F"/>
    <w:rsid w:val="00911FFD"/>
    <w:rsid w:val="0091298B"/>
    <w:rsid w:val="00913469"/>
    <w:rsid w:val="009135FB"/>
    <w:rsid w:val="00917A6D"/>
    <w:rsid w:val="00920C15"/>
    <w:rsid w:val="009222B8"/>
    <w:rsid w:val="009242DC"/>
    <w:rsid w:val="0092502F"/>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1D37"/>
    <w:rsid w:val="009448A6"/>
    <w:rsid w:val="00944D00"/>
    <w:rsid w:val="00947110"/>
    <w:rsid w:val="00953821"/>
    <w:rsid w:val="009547E6"/>
    <w:rsid w:val="00955113"/>
    <w:rsid w:val="00957CD6"/>
    <w:rsid w:val="009604EC"/>
    <w:rsid w:val="00960834"/>
    <w:rsid w:val="009624C7"/>
    <w:rsid w:val="0096264A"/>
    <w:rsid w:val="00962C57"/>
    <w:rsid w:val="00963194"/>
    <w:rsid w:val="009661E5"/>
    <w:rsid w:val="00966254"/>
    <w:rsid w:val="00966AB2"/>
    <w:rsid w:val="00971FB7"/>
    <w:rsid w:val="00975308"/>
    <w:rsid w:val="00976FDD"/>
    <w:rsid w:val="009771B6"/>
    <w:rsid w:val="009843E0"/>
    <w:rsid w:val="0098597B"/>
    <w:rsid w:val="00991ADD"/>
    <w:rsid w:val="00991D74"/>
    <w:rsid w:val="009935F9"/>
    <w:rsid w:val="00993C21"/>
    <w:rsid w:val="00994DC2"/>
    <w:rsid w:val="00996483"/>
    <w:rsid w:val="009A1144"/>
    <w:rsid w:val="009A1A40"/>
    <w:rsid w:val="009A1C19"/>
    <w:rsid w:val="009A381B"/>
    <w:rsid w:val="009A4225"/>
    <w:rsid w:val="009A430F"/>
    <w:rsid w:val="009A434F"/>
    <w:rsid w:val="009A62C1"/>
    <w:rsid w:val="009A6B05"/>
    <w:rsid w:val="009B5082"/>
    <w:rsid w:val="009B64A7"/>
    <w:rsid w:val="009C3DE4"/>
    <w:rsid w:val="009C54CB"/>
    <w:rsid w:val="009C6166"/>
    <w:rsid w:val="009C65BC"/>
    <w:rsid w:val="009D158E"/>
    <w:rsid w:val="009D1FB6"/>
    <w:rsid w:val="009D2788"/>
    <w:rsid w:val="009D3849"/>
    <w:rsid w:val="009D422D"/>
    <w:rsid w:val="009D585C"/>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0C08"/>
    <w:rsid w:val="00A01DF1"/>
    <w:rsid w:val="00A01F86"/>
    <w:rsid w:val="00A02E51"/>
    <w:rsid w:val="00A05543"/>
    <w:rsid w:val="00A058DE"/>
    <w:rsid w:val="00A07594"/>
    <w:rsid w:val="00A14FFC"/>
    <w:rsid w:val="00A15DB4"/>
    <w:rsid w:val="00A15EF0"/>
    <w:rsid w:val="00A170C8"/>
    <w:rsid w:val="00A201FD"/>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B8E"/>
    <w:rsid w:val="00A603E2"/>
    <w:rsid w:val="00A62BB6"/>
    <w:rsid w:val="00A64B44"/>
    <w:rsid w:val="00A65DA3"/>
    <w:rsid w:val="00A67F2F"/>
    <w:rsid w:val="00A705FF"/>
    <w:rsid w:val="00A70D3B"/>
    <w:rsid w:val="00A73AD4"/>
    <w:rsid w:val="00A744F5"/>
    <w:rsid w:val="00A7647F"/>
    <w:rsid w:val="00A766B0"/>
    <w:rsid w:val="00A82F0E"/>
    <w:rsid w:val="00A84265"/>
    <w:rsid w:val="00A847DE"/>
    <w:rsid w:val="00A86C27"/>
    <w:rsid w:val="00A9046E"/>
    <w:rsid w:val="00A91B69"/>
    <w:rsid w:val="00A93006"/>
    <w:rsid w:val="00A95CD8"/>
    <w:rsid w:val="00A96526"/>
    <w:rsid w:val="00AA1B47"/>
    <w:rsid w:val="00AA1CFA"/>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D6656"/>
    <w:rsid w:val="00AE4668"/>
    <w:rsid w:val="00AE5D46"/>
    <w:rsid w:val="00AE76B0"/>
    <w:rsid w:val="00AE76F3"/>
    <w:rsid w:val="00AF4037"/>
    <w:rsid w:val="00AF5A43"/>
    <w:rsid w:val="00B033C7"/>
    <w:rsid w:val="00B04369"/>
    <w:rsid w:val="00B0687F"/>
    <w:rsid w:val="00B1084B"/>
    <w:rsid w:val="00B16F3F"/>
    <w:rsid w:val="00B1791C"/>
    <w:rsid w:val="00B17B3D"/>
    <w:rsid w:val="00B212E5"/>
    <w:rsid w:val="00B23578"/>
    <w:rsid w:val="00B24255"/>
    <w:rsid w:val="00B24305"/>
    <w:rsid w:val="00B256A9"/>
    <w:rsid w:val="00B25A95"/>
    <w:rsid w:val="00B32F8A"/>
    <w:rsid w:val="00B3416C"/>
    <w:rsid w:val="00B406F7"/>
    <w:rsid w:val="00B41A15"/>
    <w:rsid w:val="00B41C3A"/>
    <w:rsid w:val="00B4208D"/>
    <w:rsid w:val="00B42AC8"/>
    <w:rsid w:val="00B4381E"/>
    <w:rsid w:val="00B43B0C"/>
    <w:rsid w:val="00B448D9"/>
    <w:rsid w:val="00B44F2E"/>
    <w:rsid w:val="00B46A9A"/>
    <w:rsid w:val="00B47B85"/>
    <w:rsid w:val="00B512A1"/>
    <w:rsid w:val="00B54EDC"/>
    <w:rsid w:val="00B56254"/>
    <w:rsid w:val="00B609A0"/>
    <w:rsid w:val="00B611B8"/>
    <w:rsid w:val="00B66639"/>
    <w:rsid w:val="00B66FE6"/>
    <w:rsid w:val="00B7114D"/>
    <w:rsid w:val="00B71268"/>
    <w:rsid w:val="00B7203B"/>
    <w:rsid w:val="00B7214A"/>
    <w:rsid w:val="00B72CBD"/>
    <w:rsid w:val="00B76B0A"/>
    <w:rsid w:val="00B813F2"/>
    <w:rsid w:val="00B83491"/>
    <w:rsid w:val="00B83DEB"/>
    <w:rsid w:val="00B84D2E"/>
    <w:rsid w:val="00B86EB2"/>
    <w:rsid w:val="00B8798F"/>
    <w:rsid w:val="00B9034F"/>
    <w:rsid w:val="00B91588"/>
    <w:rsid w:val="00B9162A"/>
    <w:rsid w:val="00B92038"/>
    <w:rsid w:val="00B92B01"/>
    <w:rsid w:val="00B937C1"/>
    <w:rsid w:val="00B97DA2"/>
    <w:rsid w:val="00BA02BD"/>
    <w:rsid w:val="00BA0CFE"/>
    <w:rsid w:val="00BA1B53"/>
    <w:rsid w:val="00BA1B98"/>
    <w:rsid w:val="00BA3D33"/>
    <w:rsid w:val="00BA6B8D"/>
    <w:rsid w:val="00BB0327"/>
    <w:rsid w:val="00BB3563"/>
    <w:rsid w:val="00BB42A2"/>
    <w:rsid w:val="00BB4680"/>
    <w:rsid w:val="00BB7540"/>
    <w:rsid w:val="00BC01A2"/>
    <w:rsid w:val="00BC023A"/>
    <w:rsid w:val="00BC037D"/>
    <w:rsid w:val="00BC25DF"/>
    <w:rsid w:val="00BC29D7"/>
    <w:rsid w:val="00BC4F2C"/>
    <w:rsid w:val="00BC5A12"/>
    <w:rsid w:val="00BC5AD7"/>
    <w:rsid w:val="00BC61A9"/>
    <w:rsid w:val="00BC62B5"/>
    <w:rsid w:val="00BC7497"/>
    <w:rsid w:val="00BC749F"/>
    <w:rsid w:val="00BC7E37"/>
    <w:rsid w:val="00BD1ABC"/>
    <w:rsid w:val="00BD2740"/>
    <w:rsid w:val="00BD46ED"/>
    <w:rsid w:val="00BD516B"/>
    <w:rsid w:val="00BD6289"/>
    <w:rsid w:val="00BD765B"/>
    <w:rsid w:val="00BE1CDF"/>
    <w:rsid w:val="00BE1D44"/>
    <w:rsid w:val="00BE5254"/>
    <w:rsid w:val="00BE6F28"/>
    <w:rsid w:val="00BE7A0F"/>
    <w:rsid w:val="00BF2CD3"/>
    <w:rsid w:val="00BF3769"/>
    <w:rsid w:val="00BF3CEF"/>
    <w:rsid w:val="00BF3E00"/>
    <w:rsid w:val="00BF4166"/>
    <w:rsid w:val="00BF6366"/>
    <w:rsid w:val="00C00EE2"/>
    <w:rsid w:val="00C02E5C"/>
    <w:rsid w:val="00C05355"/>
    <w:rsid w:val="00C05D5F"/>
    <w:rsid w:val="00C05DE7"/>
    <w:rsid w:val="00C0765D"/>
    <w:rsid w:val="00C10151"/>
    <w:rsid w:val="00C10FB1"/>
    <w:rsid w:val="00C11D5C"/>
    <w:rsid w:val="00C13046"/>
    <w:rsid w:val="00C131BC"/>
    <w:rsid w:val="00C137BB"/>
    <w:rsid w:val="00C138C8"/>
    <w:rsid w:val="00C139C3"/>
    <w:rsid w:val="00C23385"/>
    <w:rsid w:val="00C2569A"/>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0BF6"/>
    <w:rsid w:val="00C5224A"/>
    <w:rsid w:val="00C5472B"/>
    <w:rsid w:val="00C54D3F"/>
    <w:rsid w:val="00C62071"/>
    <w:rsid w:val="00C63B6E"/>
    <w:rsid w:val="00C6413F"/>
    <w:rsid w:val="00C6454F"/>
    <w:rsid w:val="00C65F3B"/>
    <w:rsid w:val="00C666FB"/>
    <w:rsid w:val="00C66889"/>
    <w:rsid w:val="00C72A8A"/>
    <w:rsid w:val="00C72AC4"/>
    <w:rsid w:val="00C75CB0"/>
    <w:rsid w:val="00C76734"/>
    <w:rsid w:val="00C76A6F"/>
    <w:rsid w:val="00C80A4B"/>
    <w:rsid w:val="00C8125A"/>
    <w:rsid w:val="00C8270D"/>
    <w:rsid w:val="00C82853"/>
    <w:rsid w:val="00C8509E"/>
    <w:rsid w:val="00C858DF"/>
    <w:rsid w:val="00C86079"/>
    <w:rsid w:val="00C908C6"/>
    <w:rsid w:val="00C916E3"/>
    <w:rsid w:val="00C917FD"/>
    <w:rsid w:val="00C91CF1"/>
    <w:rsid w:val="00C92A0C"/>
    <w:rsid w:val="00C93DB3"/>
    <w:rsid w:val="00C957C1"/>
    <w:rsid w:val="00C9665D"/>
    <w:rsid w:val="00C9704C"/>
    <w:rsid w:val="00C97D69"/>
    <w:rsid w:val="00CA05A2"/>
    <w:rsid w:val="00CA25C9"/>
    <w:rsid w:val="00CA3CEE"/>
    <w:rsid w:val="00CA48CE"/>
    <w:rsid w:val="00CA4B44"/>
    <w:rsid w:val="00CA5B80"/>
    <w:rsid w:val="00CA6AE6"/>
    <w:rsid w:val="00CB1D5B"/>
    <w:rsid w:val="00CB339B"/>
    <w:rsid w:val="00CB391E"/>
    <w:rsid w:val="00CB44E2"/>
    <w:rsid w:val="00CB594A"/>
    <w:rsid w:val="00CB65F6"/>
    <w:rsid w:val="00CC0054"/>
    <w:rsid w:val="00CC0EDD"/>
    <w:rsid w:val="00CC1177"/>
    <w:rsid w:val="00CC18BD"/>
    <w:rsid w:val="00CC2E76"/>
    <w:rsid w:val="00CC344D"/>
    <w:rsid w:val="00CC564C"/>
    <w:rsid w:val="00CC6FFA"/>
    <w:rsid w:val="00CC76B7"/>
    <w:rsid w:val="00CC76F9"/>
    <w:rsid w:val="00CD0AC0"/>
    <w:rsid w:val="00CD13EA"/>
    <w:rsid w:val="00CD31C9"/>
    <w:rsid w:val="00CD3B2D"/>
    <w:rsid w:val="00CD4D09"/>
    <w:rsid w:val="00CE03E0"/>
    <w:rsid w:val="00CE2A63"/>
    <w:rsid w:val="00CE352F"/>
    <w:rsid w:val="00CE6A09"/>
    <w:rsid w:val="00CE6E67"/>
    <w:rsid w:val="00CE74EF"/>
    <w:rsid w:val="00CF362B"/>
    <w:rsid w:val="00CF56C0"/>
    <w:rsid w:val="00CF5F2A"/>
    <w:rsid w:val="00D03223"/>
    <w:rsid w:val="00D0341A"/>
    <w:rsid w:val="00D03DF5"/>
    <w:rsid w:val="00D05BB0"/>
    <w:rsid w:val="00D103A4"/>
    <w:rsid w:val="00D11D86"/>
    <w:rsid w:val="00D1446F"/>
    <w:rsid w:val="00D14A8B"/>
    <w:rsid w:val="00D15156"/>
    <w:rsid w:val="00D17B24"/>
    <w:rsid w:val="00D212AC"/>
    <w:rsid w:val="00D22F90"/>
    <w:rsid w:val="00D23C9E"/>
    <w:rsid w:val="00D24964"/>
    <w:rsid w:val="00D24EC3"/>
    <w:rsid w:val="00D254B2"/>
    <w:rsid w:val="00D25726"/>
    <w:rsid w:val="00D25AC1"/>
    <w:rsid w:val="00D2614F"/>
    <w:rsid w:val="00D26831"/>
    <w:rsid w:val="00D26DBC"/>
    <w:rsid w:val="00D274DB"/>
    <w:rsid w:val="00D27EC6"/>
    <w:rsid w:val="00D302A6"/>
    <w:rsid w:val="00D30654"/>
    <w:rsid w:val="00D333F0"/>
    <w:rsid w:val="00D33E04"/>
    <w:rsid w:val="00D347EC"/>
    <w:rsid w:val="00D35D26"/>
    <w:rsid w:val="00D360FB"/>
    <w:rsid w:val="00D36C16"/>
    <w:rsid w:val="00D40848"/>
    <w:rsid w:val="00D4100C"/>
    <w:rsid w:val="00D410C2"/>
    <w:rsid w:val="00D4430C"/>
    <w:rsid w:val="00D44704"/>
    <w:rsid w:val="00D455DC"/>
    <w:rsid w:val="00D46F8E"/>
    <w:rsid w:val="00D470AE"/>
    <w:rsid w:val="00D50115"/>
    <w:rsid w:val="00D50813"/>
    <w:rsid w:val="00D50C8E"/>
    <w:rsid w:val="00D51EC7"/>
    <w:rsid w:val="00D533E0"/>
    <w:rsid w:val="00D56F0B"/>
    <w:rsid w:val="00D60AE4"/>
    <w:rsid w:val="00D63328"/>
    <w:rsid w:val="00D63A59"/>
    <w:rsid w:val="00D648AF"/>
    <w:rsid w:val="00D716C7"/>
    <w:rsid w:val="00D71927"/>
    <w:rsid w:val="00D72404"/>
    <w:rsid w:val="00D74815"/>
    <w:rsid w:val="00D7482C"/>
    <w:rsid w:val="00D76C4E"/>
    <w:rsid w:val="00D770ED"/>
    <w:rsid w:val="00D80124"/>
    <w:rsid w:val="00D80320"/>
    <w:rsid w:val="00D81762"/>
    <w:rsid w:val="00D82DD5"/>
    <w:rsid w:val="00D84CFC"/>
    <w:rsid w:val="00D86A49"/>
    <w:rsid w:val="00D90BBE"/>
    <w:rsid w:val="00D919F5"/>
    <w:rsid w:val="00D91DF6"/>
    <w:rsid w:val="00D929FF"/>
    <w:rsid w:val="00D95216"/>
    <w:rsid w:val="00DA153C"/>
    <w:rsid w:val="00DA2F96"/>
    <w:rsid w:val="00DA5A4A"/>
    <w:rsid w:val="00DA68A2"/>
    <w:rsid w:val="00DA74C5"/>
    <w:rsid w:val="00DB1F45"/>
    <w:rsid w:val="00DB1F59"/>
    <w:rsid w:val="00DB25DE"/>
    <w:rsid w:val="00DB3A43"/>
    <w:rsid w:val="00DB3B40"/>
    <w:rsid w:val="00DC237A"/>
    <w:rsid w:val="00DC38BA"/>
    <w:rsid w:val="00DC42D6"/>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E00D08"/>
    <w:rsid w:val="00E01B65"/>
    <w:rsid w:val="00E01C3C"/>
    <w:rsid w:val="00E055BD"/>
    <w:rsid w:val="00E05DD8"/>
    <w:rsid w:val="00E06C1A"/>
    <w:rsid w:val="00E072C5"/>
    <w:rsid w:val="00E1033D"/>
    <w:rsid w:val="00E10E4D"/>
    <w:rsid w:val="00E10F46"/>
    <w:rsid w:val="00E12322"/>
    <w:rsid w:val="00E13D83"/>
    <w:rsid w:val="00E1629E"/>
    <w:rsid w:val="00E1682A"/>
    <w:rsid w:val="00E22F03"/>
    <w:rsid w:val="00E23B35"/>
    <w:rsid w:val="00E308D7"/>
    <w:rsid w:val="00E35894"/>
    <w:rsid w:val="00E35B45"/>
    <w:rsid w:val="00E36195"/>
    <w:rsid w:val="00E37291"/>
    <w:rsid w:val="00E4167F"/>
    <w:rsid w:val="00E41BE1"/>
    <w:rsid w:val="00E41C8A"/>
    <w:rsid w:val="00E423EF"/>
    <w:rsid w:val="00E43A4B"/>
    <w:rsid w:val="00E44D78"/>
    <w:rsid w:val="00E4676F"/>
    <w:rsid w:val="00E52F04"/>
    <w:rsid w:val="00E55489"/>
    <w:rsid w:val="00E559F4"/>
    <w:rsid w:val="00E622F0"/>
    <w:rsid w:val="00E62682"/>
    <w:rsid w:val="00E63CD7"/>
    <w:rsid w:val="00E65C2E"/>
    <w:rsid w:val="00E71E47"/>
    <w:rsid w:val="00E724EA"/>
    <w:rsid w:val="00E74D3F"/>
    <w:rsid w:val="00E75AA0"/>
    <w:rsid w:val="00E75C72"/>
    <w:rsid w:val="00E7614E"/>
    <w:rsid w:val="00E82F40"/>
    <w:rsid w:val="00E83853"/>
    <w:rsid w:val="00E84BA3"/>
    <w:rsid w:val="00E84EF9"/>
    <w:rsid w:val="00E85291"/>
    <w:rsid w:val="00E85767"/>
    <w:rsid w:val="00E86A07"/>
    <w:rsid w:val="00E87849"/>
    <w:rsid w:val="00E93536"/>
    <w:rsid w:val="00E93766"/>
    <w:rsid w:val="00E9454E"/>
    <w:rsid w:val="00E94F86"/>
    <w:rsid w:val="00E95682"/>
    <w:rsid w:val="00E9716D"/>
    <w:rsid w:val="00E97C52"/>
    <w:rsid w:val="00E97F27"/>
    <w:rsid w:val="00EA0F81"/>
    <w:rsid w:val="00EA1A5F"/>
    <w:rsid w:val="00EA2599"/>
    <w:rsid w:val="00EA32DC"/>
    <w:rsid w:val="00EA47CB"/>
    <w:rsid w:val="00EA4D18"/>
    <w:rsid w:val="00EA7384"/>
    <w:rsid w:val="00EB184D"/>
    <w:rsid w:val="00EB2898"/>
    <w:rsid w:val="00EB4625"/>
    <w:rsid w:val="00EB4B05"/>
    <w:rsid w:val="00EB4D34"/>
    <w:rsid w:val="00EB4D57"/>
    <w:rsid w:val="00EB531C"/>
    <w:rsid w:val="00EB5F8E"/>
    <w:rsid w:val="00EB6351"/>
    <w:rsid w:val="00EB6D02"/>
    <w:rsid w:val="00EC4313"/>
    <w:rsid w:val="00EC5A9D"/>
    <w:rsid w:val="00EC5ED7"/>
    <w:rsid w:val="00EC7AC8"/>
    <w:rsid w:val="00ED4AEE"/>
    <w:rsid w:val="00ED73E9"/>
    <w:rsid w:val="00EE0150"/>
    <w:rsid w:val="00EE0524"/>
    <w:rsid w:val="00EE28A7"/>
    <w:rsid w:val="00EE534C"/>
    <w:rsid w:val="00EE61B7"/>
    <w:rsid w:val="00EE6688"/>
    <w:rsid w:val="00EE6737"/>
    <w:rsid w:val="00EE7872"/>
    <w:rsid w:val="00EE7A75"/>
    <w:rsid w:val="00EF05F0"/>
    <w:rsid w:val="00EF1AA1"/>
    <w:rsid w:val="00EF1AAA"/>
    <w:rsid w:val="00EF552E"/>
    <w:rsid w:val="00EF624D"/>
    <w:rsid w:val="00EF6C37"/>
    <w:rsid w:val="00EF6C96"/>
    <w:rsid w:val="00F01BB7"/>
    <w:rsid w:val="00F024DD"/>
    <w:rsid w:val="00F05871"/>
    <w:rsid w:val="00F05FBB"/>
    <w:rsid w:val="00F060B4"/>
    <w:rsid w:val="00F12131"/>
    <w:rsid w:val="00F13306"/>
    <w:rsid w:val="00F22DBC"/>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62D75"/>
    <w:rsid w:val="00F6325C"/>
    <w:rsid w:val="00F64DAA"/>
    <w:rsid w:val="00F66937"/>
    <w:rsid w:val="00F671F5"/>
    <w:rsid w:val="00F67C91"/>
    <w:rsid w:val="00F706AC"/>
    <w:rsid w:val="00F722A6"/>
    <w:rsid w:val="00F75013"/>
    <w:rsid w:val="00F75F02"/>
    <w:rsid w:val="00F76143"/>
    <w:rsid w:val="00F77BA1"/>
    <w:rsid w:val="00F83B26"/>
    <w:rsid w:val="00F84587"/>
    <w:rsid w:val="00F90972"/>
    <w:rsid w:val="00F91B54"/>
    <w:rsid w:val="00F92DD2"/>
    <w:rsid w:val="00F92FC6"/>
    <w:rsid w:val="00F942FB"/>
    <w:rsid w:val="00F95320"/>
    <w:rsid w:val="00F95345"/>
    <w:rsid w:val="00F95ACD"/>
    <w:rsid w:val="00F95EA8"/>
    <w:rsid w:val="00F9615F"/>
    <w:rsid w:val="00FA0C4B"/>
    <w:rsid w:val="00FA1A04"/>
    <w:rsid w:val="00FA285E"/>
    <w:rsid w:val="00FA5725"/>
    <w:rsid w:val="00FA6C17"/>
    <w:rsid w:val="00FA7370"/>
    <w:rsid w:val="00FB24CF"/>
    <w:rsid w:val="00FB3C76"/>
    <w:rsid w:val="00FB3E54"/>
    <w:rsid w:val="00FB3E79"/>
    <w:rsid w:val="00FB4DDA"/>
    <w:rsid w:val="00FC0591"/>
    <w:rsid w:val="00FC10FF"/>
    <w:rsid w:val="00FC2E97"/>
    <w:rsid w:val="00FC7478"/>
    <w:rsid w:val="00FD0FF8"/>
    <w:rsid w:val="00FD4C1B"/>
    <w:rsid w:val="00FD4FBA"/>
    <w:rsid w:val="00FD5FEF"/>
    <w:rsid w:val="00FD6397"/>
    <w:rsid w:val="00FD73D6"/>
    <w:rsid w:val="00FD77F1"/>
    <w:rsid w:val="00FE010F"/>
    <w:rsid w:val="00FE0128"/>
    <w:rsid w:val="00FE0E6F"/>
    <w:rsid w:val="00FE18A0"/>
    <w:rsid w:val="00FE2041"/>
    <w:rsid w:val="00FE257E"/>
    <w:rsid w:val="00FE2826"/>
    <w:rsid w:val="00FE3DE0"/>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EA27C-2CC6-4FB0-AC36-4B084036E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2511</Words>
  <Characters>14313</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Jaehoon Chung (LGE)</cp:lastModifiedBy>
  <cp:revision>2</cp:revision>
  <dcterms:created xsi:type="dcterms:W3CDTF">2020-08-07T07:15:00Z</dcterms:created>
  <dcterms:modified xsi:type="dcterms:W3CDTF">2020-08-07T07:15:00Z</dcterms:modified>
</cp:coreProperties>
</file>